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DB22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A432C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03C205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71.100.7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71.100.70</w:t>
            </w:r>
            <w:r>
              <w:rPr>
                <w:rFonts w:hint="eastAsia" w:ascii="黑体" w:hAnsi="黑体" w:eastAsia="黑体"/>
                <w:sz w:val="21"/>
                <w:szCs w:val="21"/>
              </w:rPr>
              <w:fldChar w:fldCharType="end"/>
            </w:r>
            <w:bookmarkEnd w:id="0"/>
          </w:p>
        </w:tc>
      </w:tr>
      <w:tr w14:paraId="44C49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C64CD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12DD94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37DEE5B">
                  <w:pPr>
                    <w:pStyle w:val="49"/>
                    <w:framePr w:wrap="notBeside" w:vAnchor="page" w:hAnchor="page" w:x="1372" w:y="568"/>
                    <w:ind w:left="420" w:right="624"/>
                    <w:rPr>
                      <w:rFonts w:hint="eastAsia" w:ascii="宋体" w:hAnsi="宋体"/>
                      <w:sz w:val="28"/>
                      <w:szCs w:val="28"/>
                    </w:rPr>
                  </w:pPr>
                  <w:r>
                    <w:rPr>
                      <w:sz w:val="21"/>
                      <w:szCs w:val="21"/>
                    </w:rPr>
                    <w:t xml:space="preserve"> </w:t>
                  </w:r>
                  <w:r>
                    <w:fldChar w:fldCharType="begin">
                      <w:ffData>
                        <w:name w:val="c1"/>
                        <w:enabled/>
                        <w:calcOnExit w:val="0"/>
                        <w:textInput>
                          <w:default w:val="T/FDSA"/>
                          <w:maxLength w:val="7"/>
                        </w:textInput>
                      </w:ffData>
                    </w:fldChar>
                  </w:r>
                  <w:bookmarkStart w:id="1" w:name="c1"/>
                  <w:r>
                    <w:instrText xml:space="preserve"> FORMTEXT </w:instrText>
                  </w:r>
                  <w:r>
                    <w:fldChar w:fldCharType="separate"/>
                  </w:r>
                  <w:r>
                    <w:t>T/FDSA</w:t>
                  </w:r>
                  <w:r>
                    <w:fldChar w:fldCharType="end"/>
                  </w:r>
                  <w:bookmarkEnd w:id="1"/>
                </w:p>
              </w:tc>
            </w:tr>
          </w:tbl>
          <w:p w14:paraId="46F51F7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Y 42"/>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Y 42</w:t>
            </w:r>
            <w:r>
              <w:rPr>
                <w:rFonts w:hint="eastAsia" w:ascii="黑体" w:hAnsi="黑体" w:eastAsia="黑体"/>
                <w:sz w:val="21"/>
                <w:szCs w:val="21"/>
              </w:rPr>
              <w:fldChar w:fldCharType="end"/>
            </w:r>
            <w:bookmarkEnd w:id="2"/>
          </w:p>
        </w:tc>
      </w:tr>
    </w:tbl>
    <w:p w14:paraId="457584BF">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8726E46">
      <w:pPr>
        <w:pStyle w:val="195"/>
        <w:framePr/>
      </w:pPr>
      <w:r>
        <w:t>T/</w:t>
      </w:r>
      <w:r>
        <w:fldChar w:fldCharType="begin">
          <w:ffData>
            <w:name w:val="文字1"/>
            <w:enabled/>
            <w:calcOnExit w:val="0"/>
            <w:textInput>
              <w:default w:val="FDSA"/>
            </w:textInput>
          </w:ffData>
        </w:fldChar>
      </w:r>
      <w:bookmarkStart w:id="4" w:name="文字1"/>
      <w:r>
        <w:instrText xml:space="preserve"> FORMTEXT </w:instrText>
      </w:r>
      <w:r>
        <w:fldChar w:fldCharType="separate"/>
      </w:r>
      <w:r>
        <w:t>FDSA</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2025"/>
            </w:textInput>
          </w:ffData>
        </w:fldChar>
      </w:r>
      <w:bookmarkStart w:id="6" w:name="NSTD_CODE_B"/>
      <w:r>
        <w:instrText xml:space="preserve"> FORMTEXT </w:instrText>
      </w:r>
      <w:r>
        <w:fldChar w:fldCharType="separate"/>
      </w:r>
      <w:r>
        <w:t>2025</w:t>
      </w:r>
      <w:r>
        <w:fldChar w:fldCharType="end"/>
      </w:r>
      <w:bookmarkEnd w:id="6"/>
    </w:p>
    <w:p w14:paraId="68FD59EE">
      <w:pPr>
        <w:pStyle w:val="196"/>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A6FEBE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2B91093">
      <w:pPr>
        <w:pStyle w:val="50"/>
        <w:framePr w:w="9639" w:h="6976" w:hRule="exact" w:hSpace="0" w:vSpace="0" w:wrap="around" w:hAnchor="page" w:y="6408"/>
        <w:jc w:val="center"/>
        <w:rPr>
          <w:rFonts w:hint="eastAsia" w:ascii="黑体" w:hAnsi="黑体" w:eastAsia="黑体"/>
          <w:b w:val="0"/>
          <w:bCs w:val="0"/>
          <w:w w:val="100"/>
        </w:rPr>
      </w:pPr>
    </w:p>
    <w:p w14:paraId="60BD9837">
      <w:pPr>
        <w:pStyle w:val="197"/>
        <w:framePr w:h="6974" w:hRule="exact" w:wrap="around" w:x="1419" w:anchorLock="1"/>
        <w:rPr>
          <w:rFonts w:hint="eastAsia"/>
        </w:rPr>
      </w:pPr>
      <w:r>
        <w:rPr>
          <w:rFonts w:hint="eastAsia"/>
        </w:rPr>
        <w:fldChar w:fldCharType="begin">
          <w:ffData>
            <w:name w:val="CSTD_NAME"/>
            <w:enabled/>
            <w:calcOnExit w:val="0"/>
            <w:textInput>
              <w:default w:val="化妆品用原料 红景天苷"/>
            </w:textInput>
          </w:ffData>
        </w:fldChar>
      </w:r>
      <w:bookmarkStart w:id="8" w:name="CSTD_NAME"/>
      <w:r>
        <w:rPr>
          <w:rFonts w:hint="eastAsia"/>
        </w:rPr>
        <w:instrText xml:space="preserve"> FORMTEXT </w:instrText>
      </w:r>
      <w:r>
        <w:rPr>
          <w:rFonts w:hint="eastAsia"/>
        </w:rPr>
        <w:fldChar w:fldCharType="separate"/>
      </w:r>
      <w:r>
        <w:rPr>
          <w:rFonts w:hint="eastAsia"/>
        </w:rPr>
        <w:t>化妆品用原料 红景天苷</w:t>
      </w:r>
      <w:r>
        <w:rPr>
          <w:rFonts w:hint="eastAsia"/>
        </w:rPr>
        <w:fldChar w:fldCharType="end"/>
      </w:r>
      <w:bookmarkEnd w:id="8"/>
    </w:p>
    <w:p w14:paraId="64855463">
      <w:pPr>
        <w:framePr w:w="9639" w:h="6974" w:hRule="exact" w:wrap="around" w:vAnchor="page" w:hAnchor="page" w:x="1419" w:y="6408" w:anchorLock="1"/>
        <w:ind w:left="-1418"/>
      </w:pPr>
    </w:p>
    <w:p w14:paraId="6A03551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Salidroside as cosmetic raw material"/>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Salidroside as cosmetic raw material</w:t>
      </w:r>
      <w:r>
        <w:rPr>
          <w:rFonts w:eastAsia="黑体"/>
          <w:szCs w:val="28"/>
        </w:rPr>
        <w:fldChar w:fldCharType="end"/>
      </w:r>
      <w:bookmarkEnd w:id="9"/>
    </w:p>
    <w:p w14:paraId="1CE37E17">
      <w:pPr>
        <w:framePr w:w="9639" w:h="6974" w:hRule="exact" w:wrap="around" w:vAnchor="page" w:hAnchor="page" w:x="1419" w:y="6408" w:anchorLock="1"/>
        <w:spacing w:line="760" w:lineRule="exact"/>
        <w:ind w:left="-1418"/>
      </w:pPr>
    </w:p>
    <w:p w14:paraId="5E68F712">
      <w:pPr>
        <w:pStyle w:val="125"/>
        <w:framePr w:w="9639" w:h="6974" w:hRule="exact" w:wrap="around" w:vAnchor="page" w:hAnchor="page" w:x="1419" w:y="6408" w:anchorLock="1"/>
        <w:textAlignment w:val="bottom"/>
        <w:rPr>
          <w:rFonts w:eastAsia="黑体"/>
          <w:szCs w:val="28"/>
        </w:rPr>
      </w:pPr>
    </w:p>
    <w:p w14:paraId="7BDB48A6">
      <w:pPr>
        <w:pStyle w:val="125"/>
        <w:framePr w:w="9639" w:h="6974" w:hRule="exact" w:wrap="around" w:vAnchor="page" w:hAnchor="page" w:x="1419" w:y="6408" w:anchorLock="1"/>
        <w:spacing w:before="440" w:after="160"/>
        <w:textAlignment w:val="bottom"/>
        <w:rPr>
          <w:sz w:val="24"/>
          <w:szCs w:val="28"/>
        </w:rPr>
      </w:pPr>
    </w:p>
    <w:p w14:paraId="71BE3D3F">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2A409BD0">
      <w:pPr>
        <w:pStyle w:val="193"/>
        <w:framePr w:wrap="around" w:y="14176"/>
      </w:pPr>
      <w:r>
        <w:rPr>
          <w:rFonts w:ascii="黑体"/>
        </w:rPr>
        <w:fldChar w:fldCharType="begin">
          <w:ffData>
            <w:name w:val="PLSH_DATE_Y"/>
            <w:enabled/>
            <w:calcOnExit w:val="0"/>
            <w:textInput>
              <w:default w:val="2025"/>
              <w:maxLength w:val="4"/>
            </w:textInput>
          </w:ffData>
        </w:fldChar>
      </w:r>
      <w:bookmarkStart w:id="10"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0BA65335">
      <w:pPr>
        <w:pStyle w:val="194"/>
        <w:framePr w:wrap="around" w:y="14176"/>
      </w:pPr>
      <w:r>
        <w:rPr>
          <w:rFonts w:ascii="黑体"/>
        </w:rPr>
        <w:fldChar w:fldCharType="begin">
          <w:ffData>
            <w:name w:val="CROT_DATE_Y"/>
            <w:enabled/>
            <w:calcOnExit w:val="0"/>
            <w:textInput>
              <w:default w:val="2025"/>
              <w:maxLength w:val="4"/>
            </w:textInput>
          </w:ffData>
        </w:fldChar>
      </w:r>
      <w:bookmarkStart w:id="13"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06D2C72A">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中国食品药品企业质量安全促进会"/>
            </w:textInput>
          </w:ffData>
        </w:fldChar>
      </w:r>
      <w:bookmarkStart w:id="16"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中国食品药品企业质量安全促进会</w:t>
      </w:r>
      <w:r>
        <w:rPr>
          <w:rFonts w:hint="eastAsia"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F2F3E7E">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9B6928">
      <w:pPr>
        <w:pStyle w:val="91"/>
        <w:spacing w:after="360"/>
        <w:rPr>
          <w:rFonts w:hint="eastAsia"/>
        </w:rPr>
      </w:pPr>
      <w:bookmarkStart w:id="17" w:name="BookMark1"/>
      <w:bookmarkStart w:id="18" w:name="_Toc204609822"/>
      <w:bookmarkStart w:id="19" w:name="_Toc202788993"/>
      <w:bookmarkStart w:id="20" w:name="_Toc204003069"/>
      <w:bookmarkStart w:id="21" w:name="_Toc204003593"/>
      <w:bookmarkStart w:id="22" w:name="_Toc204609541"/>
      <w:bookmarkStart w:id="23" w:name="_Toc202539260"/>
      <w:bookmarkStart w:id="24" w:name="_Toc203394207"/>
      <w:bookmarkStart w:id="25" w:name="_Toc204003632"/>
      <w:r>
        <w:rPr>
          <w:rFonts w:hint="eastAsia"/>
          <w:spacing w:val="320"/>
        </w:rPr>
        <w:t>目</w:t>
      </w:r>
      <w:r>
        <w:rPr>
          <w:rFonts w:hint="eastAsia"/>
        </w:rPr>
        <w:t>次</w:t>
      </w:r>
    </w:p>
    <w:p w14:paraId="64A7AAD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"_Toc208565942"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_Toc208565942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F52328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"_Toc208565943"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_Toc208565943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F68596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"_Toc208565944"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_Toc208565944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139A1E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"_Toc208565945"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_Toc208565945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B04CF3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"_Toc208565946" </w:instrText>
      </w:r>
      <w:r>
        <w:fldChar w:fldCharType="separate"/>
      </w:r>
      <w:r>
        <w:rPr>
          <w:rStyle w:val="32"/>
          <w:rFonts w:hint="eastAsia"/>
        </w:rPr>
        <w:t>4</w:t>
      </w:r>
      <w:r>
        <w:rPr>
          <w:rStyle w:val="32"/>
        </w:rPr>
        <w:t xml:space="preserve"> </w:t>
      </w:r>
      <w:r>
        <w:rPr>
          <w:rStyle w:val="32"/>
          <w:rFonts w:hint="eastAsia"/>
        </w:rPr>
        <w:t xml:space="preserve"> 产品分类</w:t>
      </w:r>
      <w:r>
        <w:rPr>
          <w:rFonts w:hint="eastAsia"/>
        </w:rPr>
        <w:tab/>
      </w:r>
      <w:r>
        <w:rPr>
          <w:rFonts w:hint="eastAsia"/>
        </w:rPr>
        <w:fldChar w:fldCharType="begin"/>
      </w:r>
      <w:r>
        <w:rPr>
          <w:rFonts w:hint="eastAsia"/>
        </w:rPr>
        <w:instrText xml:space="preserve"> </w:instrText>
      </w:r>
      <w:r>
        <w:instrText xml:space="preserve">PAGEREF _Toc208565946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28E68F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"_Toc208565947" </w:instrText>
      </w:r>
      <w:r>
        <w:fldChar w:fldCharType="separate"/>
      </w:r>
      <w:r>
        <w:rPr>
          <w:rStyle w:val="32"/>
          <w:rFonts w:hint="eastAsia"/>
        </w:rPr>
        <w:t>5</w:t>
      </w:r>
      <w:r>
        <w:rPr>
          <w:rStyle w:val="32"/>
        </w:rPr>
        <w:t xml:space="preserve"> </w:t>
      </w:r>
      <w:r>
        <w:rPr>
          <w:rStyle w:val="32"/>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_Toc208565947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5CB7F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"_Toc208565948" </w:instrText>
      </w:r>
      <w:r>
        <w:fldChar w:fldCharType="separate"/>
      </w:r>
      <w:r>
        <w:rPr>
          <w:rStyle w:val="32"/>
          <w:rFonts w:hint="eastAsia"/>
          <w14:scene3d w14:prst="orthographicFront">
            <w14:lightRig w14:rig="threePt" w14:dir="t">
              <w14:rot w14:lat="0" w14:lon="0" w14:rev="0"/>
            </w14:lightRig>
          </w14:scene3d>
        </w:rPr>
        <w:t>5.1</w:t>
      </w:r>
      <w:r>
        <w:rPr>
          <w:rStyle w:val="32"/>
          <w14:scene3d w14:prst="orthographicFront">
            <w14:lightRig w14:rig="threePt" w14:dir="t">
              <w14:rot w14:lat="0" w14:lon="0" w14:rev="0"/>
            </w14:lightRig>
          </w14:scene3d>
        </w:rPr>
        <w:t xml:space="preserve"> </w:t>
      </w:r>
      <w:r>
        <w:rPr>
          <w:rStyle w:val="32"/>
          <w:rFonts w:hint="eastAsia"/>
        </w:rPr>
        <w:t xml:space="preserve"> 感官</w:t>
      </w:r>
      <w:r>
        <w:rPr>
          <w:rFonts w:hint="eastAsia"/>
        </w:rPr>
        <w:tab/>
      </w:r>
      <w:r>
        <w:rPr>
          <w:rFonts w:hint="eastAsia"/>
        </w:rPr>
        <w:fldChar w:fldCharType="begin"/>
      </w:r>
      <w:r>
        <w:rPr>
          <w:rFonts w:hint="eastAsia"/>
        </w:rPr>
        <w:instrText xml:space="preserve"> </w:instrText>
      </w:r>
      <w:r>
        <w:instrText xml:space="preserve">PAGEREF _Toc208565948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0A9DC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"_Toc208565949" </w:instrText>
      </w:r>
      <w:r>
        <w:fldChar w:fldCharType="separate"/>
      </w:r>
      <w:r>
        <w:rPr>
          <w:rStyle w:val="32"/>
          <w:rFonts w:hint="eastAsia"/>
          <w14:scene3d w14:prst="orthographicFront">
            <w14:lightRig w14:rig="threePt" w14:dir="t">
              <w14:rot w14:lat="0" w14:lon="0" w14:rev="0"/>
            </w14:lightRig>
          </w14:scene3d>
        </w:rPr>
        <w:t>5.2</w:t>
      </w:r>
      <w:r>
        <w:rPr>
          <w:rStyle w:val="32"/>
          <w14:scene3d w14:prst="orthographicFront">
            <w14:lightRig w14:rig="threePt" w14:dir="t">
              <w14:rot w14:lat="0" w14:lon="0" w14:rev="0"/>
            </w14:lightRig>
          </w14:scene3d>
        </w:rPr>
        <w:t xml:space="preserve"> </w:t>
      </w:r>
      <w:r>
        <w:rPr>
          <w:rStyle w:val="32"/>
          <w:rFonts w:hint="eastAsia"/>
        </w:rPr>
        <w:t xml:space="preserve"> 理化指标</w:t>
      </w:r>
      <w:r>
        <w:rPr>
          <w:rFonts w:hint="eastAsia"/>
        </w:rPr>
        <w:tab/>
      </w:r>
      <w:r>
        <w:rPr>
          <w:rFonts w:hint="eastAsia"/>
        </w:rPr>
        <w:fldChar w:fldCharType="begin"/>
      </w:r>
      <w:r>
        <w:rPr>
          <w:rFonts w:hint="eastAsia"/>
        </w:rPr>
        <w:instrText xml:space="preserve"> </w:instrText>
      </w:r>
      <w:r>
        <w:instrText xml:space="preserve">PAGEREF _Toc208565949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E54B33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"_Toc208565950" </w:instrText>
      </w:r>
      <w:r>
        <w:fldChar w:fldCharType="separate"/>
      </w:r>
      <w:r>
        <w:rPr>
          <w:rStyle w:val="32"/>
          <w:rFonts w:hint="eastAsia"/>
          <w14:scene3d w14:prst="orthographicFront">
            <w14:lightRig w14:rig="threePt" w14:dir="t">
              <w14:rot w14:lat="0" w14:lon="0" w14:rev="0"/>
            </w14:lightRig>
          </w14:scene3d>
        </w:rPr>
        <w:t>5.3</w:t>
      </w:r>
      <w:r>
        <w:rPr>
          <w:rStyle w:val="32"/>
          <w14:scene3d w14:prst="orthographicFront">
            <w14:lightRig w14:rig="threePt" w14:dir="t">
              <w14:rot w14:lat="0" w14:lon="0" w14:rev="0"/>
            </w14:lightRig>
          </w14:scene3d>
        </w:rPr>
        <w:t xml:space="preserve"> </w:t>
      </w:r>
      <w:r>
        <w:rPr>
          <w:rStyle w:val="32"/>
          <w:rFonts w:hint="eastAsia"/>
        </w:rPr>
        <w:t xml:space="preserve"> 污染物指标</w:t>
      </w:r>
      <w:r>
        <w:rPr>
          <w:rFonts w:hint="eastAsia"/>
        </w:rPr>
        <w:tab/>
      </w:r>
      <w:r>
        <w:rPr>
          <w:rFonts w:hint="eastAsia"/>
        </w:rPr>
        <w:fldChar w:fldCharType="begin"/>
      </w:r>
      <w:r>
        <w:rPr>
          <w:rFonts w:hint="eastAsia"/>
        </w:rPr>
        <w:instrText xml:space="preserve"> </w:instrText>
      </w:r>
      <w:r>
        <w:instrText xml:space="preserve">PAGEREF _Toc208565950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26C147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"_Toc208565951" </w:instrText>
      </w:r>
      <w:r>
        <w:fldChar w:fldCharType="separate"/>
      </w:r>
      <w:r>
        <w:rPr>
          <w:rStyle w:val="32"/>
          <w:rFonts w:hint="eastAsia"/>
          <w14:scene3d w14:prst="orthographicFront">
            <w14:lightRig w14:rig="threePt" w14:dir="t">
              <w14:rot w14:lat="0" w14:lon="0" w14:rev="0"/>
            </w14:lightRig>
          </w14:scene3d>
        </w:rPr>
        <w:t>5.4</w:t>
      </w:r>
      <w:r>
        <w:rPr>
          <w:rStyle w:val="32"/>
          <w14:scene3d w14:prst="orthographicFront">
            <w14:lightRig w14:rig="threePt" w14:dir="t">
              <w14:rot w14:lat="0" w14:lon="0" w14:rev="0"/>
            </w14:lightRig>
          </w14:scene3d>
        </w:rPr>
        <w:t xml:space="preserve"> </w:t>
      </w:r>
      <w:r>
        <w:rPr>
          <w:rStyle w:val="32"/>
          <w:rFonts w:hint="eastAsia"/>
        </w:rPr>
        <w:t xml:space="preserve"> 微生物指标</w:t>
      </w:r>
      <w:r>
        <w:rPr>
          <w:rFonts w:hint="eastAsia"/>
        </w:rPr>
        <w:tab/>
      </w:r>
      <w:r>
        <w:rPr>
          <w:rFonts w:hint="eastAsia"/>
        </w:rPr>
        <w:fldChar w:fldCharType="begin"/>
      </w:r>
      <w:r>
        <w:rPr>
          <w:rFonts w:hint="eastAsia"/>
        </w:rPr>
        <w:instrText xml:space="preserve"> </w:instrText>
      </w:r>
      <w:r>
        <w:instrText xml:space="preserve">PAGEREF _Toc208565951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75A81C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"_Toc208565952" </w:instrText>
      </w:r>
      <w:r>
        <w:fldChar w:fldCharType="separate"/>
      </w:r>
      <w:r>
        <w:rPr>
          <w:rStyle w:val="32"/>
          <w:rFonts w:hint="eastAsia"/>
        </w:rPr>
        <w:t>6</w:t>
      </w:r>
      <w:r>
        <w:rPr>
          <w:rStyle w:val="32"/>
        </w:rPr>
        <w:t xml:space="preserve"> </w:t>
      </w:r>
      <w:r>
        <w:rPr>
          <w:rStyle w:val="32"/>
          <w:rFonts w:hint="eastAsia"/>
        </w:rPr>
        <w:t xml:space="preserve"> 试验方法</w:t>
      </w:r>
      <w:r>
        <w:rPr>
          <w:rFonts w:hint="eastAsia"/>
        </w:rPr>
        <w:tab/>
      </w:r>
      <w:r>
        <w:rPr>
          <w:rFonts w:hint="eastAsia"/>
        </w:rPr>
        <w:fldChar w:fldCharType="begin"/>
      </w:r>
      <w:r>
        <w:rPr>
          <w:rFonts w:hint="eastAsia"/>
        </w:rPr>
        <w:instrText xml:space="preserve"> </w:instrText>
      </w:r>
      <w:r>
        <w:instrText xml:space="preserve">PAGEREF _Toc208565952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632B4D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"_Toc208565953" </w:instrText>
      </w:r>
      <w:r>
        <w:fldChar w:fldCharType="separate"/>
      </w:r>
      <w:r>
        <w:rPr>
          <w:rStyle w:val="32"/>
          <w:rFonts w:hint="eastAsia"/>
          <w14:scene3d w14:prst="orthographicFront">
            <w14:lightRig w14:rig="threePt" w14:dir="t">
              <w14:rot w14:lat="0" w14:lon="0" w14:rev="0"/>
            </w14:lightRig>
          </w14:scene3d>
        </w:rPr>
        <w:t>6.1</w:t>
      </w:r>
      <w:r>
        <w:rPr>
          <w:rStyle w:val="32"/>
          <w14:scene3d w14:prst="orthographicFront">
            <w14:lightRig w14:rig="threePt" w14:dir="t">
              <w14:rot w14:lat="0" w14:lon="0" w14:rev="0"/>
            </w14:lightRig>
          </w14:scene3d>
        </w:rPr>
        <w:t xml:space="preserve"> </w:t>
      </w:r>
      <w:r>
        <w:rPr>
          <w:rStyle w:val="32"/>
          <w:rFonts w:hint="eastAsia"/>
        </w:rPr>
        <w:t xml:space="preserve"> 感官</w:t>
      </w:r>
      <w:r>
        <w:rPr>
          <w:rFonts w:hint="eastAsia"/>
        </w:rPr>
        <w:tab/>
      </w:r>
      <w:r>
        <w:rPr>
          <w:rFonts w:hint="eastAsia"/>
        </w:rPr>
        <w:fldChar w:fldCharType="begin"/>
      </w:r>
      <w:r>
        <w:rPr>
          <w:rFonts w:hint="eastAsia"/>
        </w:rPr>
        <w:instrText xml:space="preserve"> </w:instrText>
      </w:r>
      <w:r>
        <w:instrText xml:space="preserve">PAGEREF _Toc208565953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250A9C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"_Toc208565954" </w:instrText>
      </w:r>
      <w:r>
        <w:fldChar w:fldCharType="separate"/>
      </w:r>
      <w:r>
        <w:rPr>
          <w:rStyle w:val="32"/>
          <w:rFonts w:hint="eastAsia"/>
          <w14:scene3d w14:prst="orthographicFront">
            <w14:lightRig w14:rig="threePt" w14:dir="t">
              <w14:rot w14:lat="0" w14:lon="0" w14:rev="0"/>
            </w14:lightRig>
          </w14:scene3d>
        </w:rPr>
        <w:t>6.2</w:t>
      </w:r>
      <w:r>
        <w:rPr>
          <w:rStyle w:val="32"/>
          <w14:scene3d w14:prst="orthographicFront">
            <w14:lightRig w14:rig="threePt" w14:dir="t">
              <w14:rot w14:lat="0" w14:lon="0" w14:rev="0"/>
            </w14:lightRig>
          </w14:scene3d>
        </w:rPr>
        <w:t xml:space="preserve"> </w:t>
      </w:r>
      <w:r>
        <w:rPr>
          <w:rStyle w:val="32"/>
          <w:rFonts w:hint="eastAsia"/>
        </w:rPr>
        <w:t xml:space="preserve"> 理化指标</w:t>
      </w:r>
      <w:r>
        <w:rPr>
          <w:rFonts w:hint="eastAsia"/>
        </w:rPr>
        <w:tab/>
      </w:r>
      <w:r>
        <w:rPr>
          <w:rFonts w:hint="eastAsia"/>
        </w:rPr>
        <w:fldChar w:fldCharType="begin"/>
      </w:r>
      <w:r>
        <w:rPr>
          <w:rFonts w:hint="eastAsia"/>
        </w:rPr>
        <w:instrText xml:space="preserve"> </w:instrText>
      </w:r>
      <w:r>
        <w:instrText xml:space="preserve">PAGEREF _Toc208565954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B8EBD1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"_Toc208565955" </w:instrText>
      </w:r>
      <w:r>
        <w:fldChar w:fldCharType="separate"/>
      </w:r>
      <w:r>
        <w:rPr>
          <w:rStyle w:val="32"/>
          <w:rFonts w:hint="eastAsia"/>
          <w14:scene3d w14:prst="orthographicFront">
            <w14:lightRig w14:rig="threePt" w14:dir="t">
              <w14:rot w14:lat="0" w14:lon="0" w14:rev="0"/>
            </w14:lightRig>
          </w14:scene3d>
        </w:rPr>
        <w:t>6.3</w:t>
      </w:r>
      <w:r>
        <w:rPr>
          <w:rStyle w:val="32"/>
          <w14:scene3d w14:prst="orthographicFront">
            <w14:lightRig w14:rig="threePt" w14:dir="t">
              <w14:rot w14:lat="0" w14:lon="0" w14:rev="0"/>
            </w14:lightRig>
          </w14:scene3d>
        </w:rPr>
        <w:t xml:space="preserve"> </w:t>
      </w:r>
      <w:r>
        <w:rPr>
          <w:rStyle w:val="32"/>
          <w:rFonts w:hint="eastAsia"/>
        </w:rPr>
        <w:t xml:space="preserve"> 污染物指标</w:t>
      </w:r>
      <w:r>
        <w:rPr>
          <w:rFonts w:hint="eastAsia"/>
        </w:rPr>
        <w:tab/>
      </w:r>
      <w:r>
        <w:rPr>
          <w:rFonts w:hint="eastAsia"/>
        </w:rPr>
        <w:fldChar w:fldCharType="begin"/>
      </w:r>
      <w:r>
        <w:rPr>
          <w:rFonts w:hint="eastAsia"/>
        </w:rPr>
        <w:instrText xml:space="preserve"> </w:instrText>
      </w:r>
      <w:r>
        <w:instrText xml:space="preserve">PAGEREF _Toc208565955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DF90E3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"_Toc208565956" </w:instrText>
      </w:r>
      <w:r>
        <w:fldChar w:fldCharType="separate"/>
      </w:r>
      <w:r>
        <w:rPr>
          <w:rStyle w:val="32"/>
          <w:rFonts w:hint="eastAsia"/>
          <w14:scene3d w14:prst="orthographicFront">
            <w14:lightRig w14:rig="threePt" w14:dir="t">
              <w14:rot w14:lat="0" w14:lon="0" w14:rev="0"/>
            </w14:lightRig>
          </w14:scene3d>
        </w:rPr>
        <w:t>6.4</w:t>
      </w:r>
      <w:r>
        <w:rPr>
          <w:rStyle w:val="32"/>
          <w14:scene3d w14:prst="orthographicFront">
            <w14:lightRig w14:rig="threePt" w14:dir="t">
              <w14:rot w14:lat="0" w14:lon="0" w14:rev="0"/>
            </w14:lightRig>
          </w14:scene3d>
        </w:rPr>
        <w:t xml:space="preserve"> </w:t>
      </w:r>
      <w:r>
        <w:rPr>
          <w:rStyle w:val="32"/>
          <w:rFonts w:hint="eastAsia"/>
        </w:rPr>
        <w:t xml:space="preserve"> 微生物指标</w:t>
      </w:r>
      <w:r>
        <w:rPr>
          <w:rFonts w:hint="eastAsia"/>
        </w:rPr>
        <w:tab/>
      </w:r>
      <w:r>
        <w:rPr>
          <w:rFonts w:hint="eastAsia"/>
        </w:rPr>
        <w:fldChar w:fldCharType="begin"/>
      </w:r>
      <w:r>
        <w:rPr>
          <w:rFonts w:hint="eastAsia"/>
        </w:rPr>
        <w:instrText xml:space="preserve"> </w:instrText>
      </w:r>
      <w:r>
        <w:instrText xml:space="preserve">PAGEREF _Toc208565956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6A365A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"_Toc208565957" </w:instrText>
      </w:r>
      <w:r>
        <w:fldChar w:fldCharType="separate"/>
      </w:r>
      <w:r>
        <w:rPr>
          <w:rStyle w:val="32"/>
          <w:rFonts w:hint="eastAsia"/>
        </w:rPr>
        <w:t>7</w:t>
      </w:r>
      <w:r>
        <w:rPr>
          <w:rStyle w:val="32"/>
        </w:rPr>
        <w:t xml:space="preserve"> </w:t>
      </w:r>
      <w:r>
        <w:rPr>
          <w:rStyle w:val="32"/>
          <w:rFonts w:hint="eastAsia"/>
        </w:rPr>
        <w:t xml:space="preserve"> 检验规则</w:t>
      </w:r>
      <w:r>
        <w:rPr>
          <w:rFonts w:hint="eastAsia"/>
        </w:rPr>
        <w:tab/>
      </w:r>
      <w:r>
        <w:rPr>
          <w:rFonts w:hint="eastAsia"/>
        </w:rPr>
        <w:fldChar w:fldCharType="begin"/>
      </w:r>
      <w:r>
        <w:rPr>
          <w:rFonts w:hint="eastAsia"/>
        </w:rPr>
        <w:instrText xml:space="preserve"> </w:instrText>
      </w:r>
      <w:r>
        <w:instrText xml:space="preserve">PAGEREF _Toc208565957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57F229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"_Toc208565958" </w:instrText>
      </w:r>
      <w:r>
        <w:fldChar w:fldCharType="separate"/>
      </w:r>
      <w:r>
        <w:rPr>
          <w:rStyle w:val="32"/>
          <w:rFonts w:hint="eastAsia"/>
          <w14:scene3d w14:prst="orthographicFront">
            <w14:lightRig w14:rig="threePt" w14:dir="t">
              <w14:rot w14:lat="0" w14:lon="0" w14:rev="0"/>
            </w14:lightRig>
          </w14:scene3d>
        </w:rPr>
        <w:t>7.1</w:t>
      </w:r>
      <w:r>
        <w:rPr>
          <w:rStyle w:val="32"/>
          <w14:scene3d w14:prst="orthographicFront">
            <w14:lightRig w14:rig="threePt" w14:dir="t">
              <w14:rot w14:lat="0" w14:lon="0" w14:rev="0"/>
            </w14:lightRig>
          </w14:scene3d>
        </w:rPr>
        <w:t xml:space="preserve"> </w:t>
      </w:r>
      <w:r>
        <w:rPr>
          <w:rStyle w:val="32"/>
          <w:rFonts w:hint="eastAsia"/>
        </w:rPr>
        <w:t xml:space="preserve"> 检验分类</w:t>
      </w:r>
      <w:r>
        <w:rPr>
          <w:rFonts w:hint="eastAsia"/>
        </w:rPr>
        <w:tab/>
      </w:r>
      <w:r>
        <w:rPr>
          <w:rFonts w:hint="eastAsia"/>
        </w:rPr>
        <w:fldChar w:fldCharType="begin"/>
      </w:r>
      <w:r>
        <w:rPr>
          <w:rFonts w:hint="eastAsia"/>
        </w:rPr>
        <w:instrText xml:space="preserve"> </w:instrText>
      </w:r>
      <w:r>
        <w:instrText xml:space="preserve">PAGEREF _Toc208565958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95FB96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"_Toc208565959" </w:instrText>
      </w:r>
      <w:r>
        <w:fldChar w:fldCharType="separate"/>
      </w:r>
      <w:r>
        <w:rPr>
          <w:rStyle w:val="32"/>
          <w:rFonts w:hint="eastAsia"/>
          <w14:scene3d w14:prst="orthographicFront">
            <w14:lightRig w14:rig="threePt" w14:dir="t">
              <w14:rot w14:lat="0" w14:lon="0" w14:rev="0"/>
            </w14:lightRig>
          </w14:scene3d>
        </w:rPr>
        <w:t>7.2</w:t>
      </w:r>
      <w:r>
        <w:rPr>
          <w:rStyle w:val="32"/>
          <w14:scene3d w14:prst="orthographicFront">
            <w14:lightRig w14:rig="threePt" w14:dir="t">
              <w14:rot w14:lat="0" w14:lon="0" w14:rev="0"/>
            </w14:lightRig>
          </w14:scene3d>
        </w:rPr>
        <w:t xml:space="preserve"> </w:t>
      </w:r>
      <w:r>
        <w:rPr>
          <w:rStyle w:val="32"/>
          <w:rFonts w:hint="eastAsia"/>
        </w:rPr>
        <w:t xml:space="preserve"> 检验项目</w:t>
      </w:r>
      <w:r>
        <w:rPr>
          <w:rFonts w:hint="eastAsia"/>
        </w:rPr>
        <w:tab/>
      </w:r>
      <w:r>
        <w:rPr>
          <w:rFonts w:hint="eastAsia"/>
        </w:rPr>
        <w:fldChar w:fldCharType="begin"/>
      </w:r>
      <w:r>
        <w:rPr>
          <w:rFonts w:hint="eastAsia"/>
        </w:rPr>
        <w:instrText xml:space="preserve"> </w:instrText>
      </w:r>
      <w:r>
        <w:instrText xml:space="preserve">PAGEREF _Toc208565959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85777B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"_Toc208565960" </w:instrText>
      </w:r>
      <w:r>
        <w:fldChar w:fldCharType="separate"/>
      </w:r>
      <w:r>
        <w:rPr>
          <w:rStyle w:val="32"/>
          <w:rFonts w:hint="eastAsia"/>
          <w14:scene3d w14:prst="orthographicFront">
            <w14:lightRig w14:rig="threePt" w14:dir="t">
              <w14:rot w14:lat="0" w14:lon="0" w14:rev="0"/>
            </w14:lightRig>
          </w14:scene3d>
        </w:rPr>
        <w:t>7.3</w:t>
      </w:r>
      <w:r>
        <w:rPr>
          <w:rStyle w:val="32"/>
          <w14:scene3d w14:prst="orthographicFront">
            <w14:lightRig w14:rig="threePt" w14:dir="t">
              <w14:rot w14:lat="0" w14:lon="0" w14:rev="0"/>
            </w14:lightRig>
          </w14:scene3d>
        </w:rPr>
        <w:t xml:space="preserve"> </w:t>
      </w:r>
      <w:r>
        <w:rPr>
          <w:rStyle w:val="32"/>
          <w:rFonts w:hint="eastAsia"/>
        </w:rPr>
        <w:t xml:space="preserve"> 出厂检验</w:t>
      </w:r>
      <w:r>
        <w:rPr>
          <w:rFonts w:hint="eastAsia"/>
        </w:rPr>
        <w:tab/>
      </w:r>
      <w:r>
        <w:rPr>
          <w:rFonts w:hint="eastAsia"/>
        </w:rPr>
        <w:fldChar w:fldCharType="begin"/>
      </w:r>
      <w:r>
        <w:rPr>
          <w:rFonts w:hint="eastAsia"/>
        </w:rPr>
        <w:instrText xml:space="preserve"> </w:instrText>
      </w:r>
      <w:r>
        <w:instrText xml:space="preserve">PAGEREF _Toc208565960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9840C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"_Toc208565961" </w:instrText>
      </w:r>
      <w:r>
        <w:fldChar w:fldCharType="separate"/>
      </w:r>
      <w:r>
        <w:rPr>
          <w:rStyle w:val="32"/>
          <w:rFonts w:hint="eastAsia"/>
          <w14:scene3d w14:prst="orthographicFront">
            <w14:lightRig w14:rig="threePt" w14:dir="t">
              <w14:rot w14:lat="0" w14:lon="0" w14:rev="0"/>
            </w14:lightRig>
          </w14:scene3d>
        </w:rPr>
        <w:t>7.4</w:t>
      </w:r>
      <w:r>
        <w:rPr>
          <w:rStyle w:val="32"/>
          <w14:scene3d w14:prst="orthographicFront">
            <w14:lightRig w14:rig="threePt" w14:dir="t">
              <w14:rot w14:lat="0" w14:lon="0" w14:rev="0"/>
            </w14:lightRig>
          </w14:scene3d>
        </w:rPr>
        <w:t xml:space="preserve"> </w:t>
      </w:r>
      <w:r>
        <w:rPr>
          <w:rStyle w:val="32"/>
          <w:rFonts w:hint="eastAsia"/>
        </w:rPr>
        <w:t xml:space="preserve"> 型式检验</w:t>
      </w:r>
      <w:r>
        <w:rPr>
          <w:rFonts w:hint="eastAsia"/>
        </w:rPr>
        <w:tab/>
      </w:r>
      <w:r>
        <w:rPr>
          <w:rFonts w:hint="eastAsia"/>
        </w:rPr>
        <w:fldChar w:fldCharType="begin"/>
      </w:r>
      <w:r>
        <w:rPr>
          <w:rFonts w:hint="eastAsia"/>
        </w:rPr>
        <w:instrText xml:space="preserve"> </w:instrText>
      </w:r>
      <w:r>
        <w:instrText xml:space="preserve">PAGEREF _Toc208565961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1FB07D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"_Toc208565962" </w:instrText>
      </w:r>
      <w:r>
        <w:fldChar w:fldCharType="separate"/>
      </w:r>
      <w:r>
        <w:rPr>
          <w:rStyle w:val="32"/>
          <w:rFonts w:hint="eastAsia"/>
          <w14:scene3d w14:prst="orthographicFront">
            <w14:lightRig w14:rig="threePt" w14:dir="t">
              <w14:rot w14:lat="0" w14:lon="0" w14:rev="0"/>
            </w14:lightRig>
          </w14:scene3d>
        </w:rPr>
        <w:t>7.5</w:t>
      </w:r>
      <w:r>
        <w:rPr>
          <w:rStyle w:val="32"/>
          <w14:scene3d w14:prst="orthographicFront">
            <w14:lightRig w14:rig="threePt" w14:dir="t">
              <w14:rot w14:lat="0" w14:lon="0" w14:rev="0"/>
            </w14:lightRig>
          </w14:scene3d>
        </w:rPr>
        <w:t xml:space="preserve"> </w:t>
      </w:r>
      <w:r>
        <w:rPr>
          <w:rStyle w:val="32"/>
          <w:rFonts w:hint="eastAsia"/>
        </w:rPr>
        <w:t xml:space="preserve"> 组批</w:t>
      </w:r>
      <w:r>
        <w:rPr>
          <w:rFonts w:hint="eastAsia"/>
        </w:rPr>
        <w:tab/>
      </w:r>
      <w:r>
        <w:rPr>
          <w:rFonts w:hint="eastAsia"/>
        </w:rPr>
        <w:fldChar w:fldCharType="begin"/>
      </w:r>
      <w:r>
        <w:rPr>
          <w:rFonts w:hint="eastAsia"/>
        </w:rPr>
        <w:instrText xml:space="preserve"> </w:instrText>
      </w:r>
      <w:r>
        <w:instrText xml:space="preserve">PAGEREF _Toc208565962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6677C6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"_Toc208565963" </w:instrText>
      </w:r>
      <w:r>
        <w:fldChar w:fldCharType="separate"/>
      </w:r>
      <w:r>
        <w:rPr>
          <w:rStyle w:val="32"/>
          <w:rFonts w:hint="eastAsia"/>
          <w14:scene3d w14:prst="orthographicFront">
            <w14:lightRig w14:rig="threePt" w14:dir="t">
              <w14:rot w14:lat="0" w14:lon="0" w14:rev="0"/>
            </w14:lightRig>
          </w14:scene3d>
        </w:rPr>
        <w:t>7.6</w:t>
      </w:r>
      <w:r>
        <w:rPr>
          <w:rStyle w:val="32"/>
          <w14:scene3d w14:prst="orthographicFront">
            <w14:lightRig w14:rig="threePt" w14:dir="t">
              <w14:rot w14:lat="0" w14:lon="0" w14:rev="0"/>
            </w14:lightRig>
          </w14:scene3d>
        </w:rPr>
        <w:t xml:space="preserve"> </w:t>
      </w:r>
      <w:r>
        <w:rPr>
          <w:rStyle w:val="32"/>
          <w:rFonts w:hint="eastAsia"/>
        </w:rPr>
        <w:t xml:space="preserve"> 抽样</w:t>
      </w:r>
      <w:r>
        <w:rPr>
          <w:rFonts w:hint="eastAsia"/>
        </w:rPr>
        <w:tab/>
      </w:r>
      <w:r>
        <w:rPr>
          <w:rFonts w:hint="eastAsia"/>
        </w:rPr>
        <w:fldChar w:fldCharType="begin"/>
      </w:r>
      <w:r>
        <w:rPr>
          <w:rFonts w:hint="eastAsia"/>
        </w:rPr>
        <w:instrText xml:space="preserve"> </w:instrText>
      </w:r>
      <w:r>
        <w:instrText xml:space="preserve">PAGEREF _Toc208565963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B1C139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"_Toc208565964" </w:instrText>
      </w:r>
      <w:r>
        <w:fldChar w:fldCharType="separate"/>
      </w:r>
      <w:r>
        <w:rPr>
          <w:rStyle w:val="32"/>
          <w:rFonts w:hint="eastAsia"/>
          <w14:scene3d w14:prst="orthographicFront">
            <w14:lightRig w14:rig="threePt" w14:dir="t">
              <w14:rot w14:lat="0" w14:lon="0" w14:rev="0"/>
            </w14:lightRig>
          </w14:scene3d>
        </w:rPr>
        <w:t>7.7</w:t>
      </w:r>
      <w:r>
        <w:rPr>
          <w:rStyle w:val="32"/>
          <w14:scene3d w14:prst="orthographicFront">
            <w14:lightRig w14:rig="threePt" w14:dir="t">
              <w14:rot w14:lat="0" w14:lon="0" w14:rev="0"/>
            </w14:lightRig>
          </w14:scene3d>
        </w:rPr>
        <w:t xml:space="preserve"> </w:t>
      </w:r>
      <w:r>
        <w:rPr>
          <w:rStyle w:val="32"/>
          <w:rFonts w:hint="eastAsia"/>
        </w:rPr>
        <w:t xml:space="preserve"> 判定规则</w:t>
      </w:r>
      <w:r>
        <w:rPr>
          <w:rFonts w:hint="eastAsia"/>
        </w:rPr>
        <w:tab/>
      </w:r>
      <w:r>
        <w:rPr>
          <w:rFonts w:hint="eastAsia"/>
        </w:rPr>
        <w:fldChar w:fldCharType="begin"/>
      </w:r>
      <w:r>
        <w:rPr>
          <w:rFonts w:hint="eastAsia"/>
        </w:rPr>
        <w:instrText xml:space="preserve"> </w:instrText>
      </w:r>
      <w:r>
        <w:instrText xml:space="preserve">PAGEREF _Toc208565964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F2987F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"_Toc208565965" </w:instrText>
      </w:r>
      <w:r>
        <w:fldChar w:fldCharType="separate"/>
      </w:r>
      <w:r>
        <w:rPr>
          <w:rStyle w:val="32"/>
          <w:rFonts w:hint="eastAsia"/>
        </w:rPr>
        <w:t>8</w:t>
      </w:r>
      <w:r>
        <w:rPr>
          <w:rStyle w:val="32"/>
        </w:rPr>
        <w:t xml:space="preserve"> </w:t>
      </w:r>
      <w:r>
        <w:rPr>
          <w:rStyle w:val="32"/>
          <w:rFonts w:hint="eastAsia"/>
        </w:rPr>
        <w:t xml:space="preserve"> 标志、包装、运输与贮存</w:t>
      </w:r>
      <w:r>
        <w:rPr>
          <w:rFonts w:hint="eastAsia"/>
        </w:rPr>
        <w:tab/>
      </w:r>
      <w:r>
        <w:rPr>
          <w:rFonts w:hint="eastAsia"/>
        </w:rPr>
        <w:fldChar w:fldCharType="begin"/>
      </w:r>
      <w:r>
        <w:rPr>
          <w:rFonts w:hint="eastAsia"/>
        </w:rPr>
        <w:instrText xml:space="preserve"> </w:instrText>
      </w:r>
      <w:r>
        <w:instrText xml:space="preserve">PAGEREF _Toc208565965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750DF7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"_Toc208565966" </w:instrText>
      </w:r>
      <w:r>
        <w:fldChar w:fldCharType="separate"/>
      </w:r>
      <w:r>
        <w:rPr>
          <w:rStyle w:val="32"/>
          <w:rFonts w:hint="eastAsia"/>
          <w14:scene3d w14:prst="orthographicFront">
            <w14:lightRig w14:rig="threePt" w14:dir="t">
              <w14:rot w14:lat="0" w14:lon="0" w14:rev="0"/>
            </w14:lightRig>
          </w14:scene3d>
        </w:rPr>
        <w:t>8.1</w:t>
      </w:r>
      <w:r>
        <w:rPr>
          <w:rStyle w:val="32"/>
          <w14:scene3d w14:prst="orthographicFront">
            <w14:lightRig w14:rig="threePt" w14:dir="t">
              <w14:rot w14:lat="0" w14:lon="0" w14:rev="0"/>
            </w14:lightRig>
          </w14:scene3d>
        </w:rPr>
        <w:t xml:space="preserve"> </w:t>
      </w:r>
      <w:r>
        <w:rPr>
          <w:rStyle w:val="32"/>
          <w:rFonts w:hint="eastAsia"/>
        </w:rPr>
        <w:t xml:space="preserve"> 标志</w:t>
      </w:r>
      <w:r>
        <w:rPr>
          <w:rFonts w:hint="eastAsia"/>
        </w:rPr>
        <w:tab/>
      </w:r>
      <w:r>
        <w:rPr>
          <w:rFonts w:hint="eastAsia"/>
        </w:rPr>
        <w:fldChar w:fldCharType="begin"/>
      </w:r>
      <w:r>
        <w:rPr>
          <w:rFonts w:hint="eastAsia"/>
        </w:rPr>
        <w:instrText xml:space="preserve"> </w:instrText>
      </w:r>
      <w:r>
        <w:instrText xml:space="preserve">PAGEREF _Toc208565966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49A044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"_Toc208565967" </w:instrText>
      </w:r>
      <w:r>
        <w:fldChar w:fldCharType="separate"/>
      </w:r>
      <w:r>
        <w:rPr>
          <w:rStyle w:val="32"/>
          <w:rFonts w:hint="eastAsia"/>
          <w14:scene3d w14:prst="orthographicFront">
            <w14:lightRig w14:rig="threePt" w14:dir="t">
              <w14:rot w14:lat="0" w14:lon="0" w14:rev="0"/>
            </w14:lightRig>
          </w14:scene3d>
        </w:rPr>
        <w:t>8.2</w:t>
      </w:r>
      <w:r>
        <w:rPr>
          <w:rStyle w:val="32"/>
          <w14:scene3d w14:prst="orthographicFront">
            <w14:lightRig w14:rig="threePt" w14:dir="t">
              <w14:rot w14:lat="0" w14:lon="0" w14:rev="0"/>
            </w14:lightRig>
          </w14:scene3d>
        </w:rPr>
        <w:t xml:space="preserve"> </w:t>
      </w:r>
      <w:r>
        <w:rPr>
          <w:rStyle w:val="32"/>
          <w:rFonts w:hint="eastAsia"/>
        </w:rPr>
        <w:t xml:space="preserve"> 包装</w:t>
      </w:r>
      <w:r>
        <w:rPr>
          <w:rFonts w:hint="eastAsia"/>
        </w:rPr>
        <w:tab/>
      </w:r>
      <w:r>
        <w:rPr>
          <w:rFonts w:hint="eastAsia"/>
        </w:rPr>
        <w:fldChar w:fldCharType="begin"/>
      </w:r>
      <w:r>
        <w:rPr>
          <w:rFonts w:hint="eastAsia"/>
        </w:rPr>
        <w:instrText xml:space="preserve"> </w:instrText>
      </w:r>
      <w:r>
        <w:instrText xml:space="preserve">PAGEREF _Toc208565967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3A2805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"_Toc208565968" </w:instrText>
      </w:r>
      <w:r>
        <w:fldChar w:fldCharType="separate"/>
      </w:r>
      <w:r>
        <w:rPr>
          <w:rStyle w:val="32"/>
          <w:rFonts w:hint="eastAsia"/>
          <w14:scene3d w14:prst="orthographicFront">
            <w14:lightRig w14:rig="threePt" w14:dir="t">
              <w14:rot w14:lat="0" w14:lon="0" w14:rev="0"/>
            </w14:lightRig>
          </w14:scene3d>
        </w:rPr>
        <w:t>8.3</w:t>
      </w:r>
      <w:r>
        <w:rPr>
          <w:rStyle w:val="32"/>
          <w14:scene3d w14:prst="orthographicFront">
            <w14:lightRig w14:rig="threePt" w14:dir="t">
              <w14:rot w14:lat="0" w14:lon="0" w14:rev="0"/>
            </w14:lightRig>
          </w14:scene3d>
        </w:rPr>
        <w:t xml:space="preserve"> </w:t>
      </w:r>
      <w:r>
        <w:rPr>
          <w:rStyle w:val="32"/>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_Toc208565968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C22691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"_Toc208565969" </w:instrText>
      </w:r>
      <w:r>
        <w:fldChar w:fldCharType="separate"/>
      </w:r>
      <w:r>
        <w:rPr>
          <w:rStyle w:val="32"/>
          <w:rFonts w:hint="eastAsia"/>
          <w14:scene3d w14:prst="orthographicFront">
            <w14:lightRig w14:rig="threePt" w14:dir="t">
              <w14:rot w14:lat="0" w14:lon="0" w14:rev="0"/>
            </w14:lightRig>
          </w14:scene3d>
        </w:rPr>
        <w:t>8.4</w:t>
      </w:r>
      <w:r>
        <w:rPr>
          <w:rStyle w:val="32"/>
          <w14:scene3d w14:prst="orthographicFront">
            <w14:lightRig w14:rig="threePt" w14:dir="t">
              <w14:rot w14:lat="0" w14:lon="0" w14:rev="0"/>
            </w14:lightRig>
          </w14:scene3d>
        </w:rPr>
        <w:t xml:space="preserve"> </w:t>
      </w:r>
      <w:r>
        <w:rPr>
          <w:rStyle w:val="32"/>
          <w:rFonts w:hint="eastAsia"/>
        </w:rPr>
        <w:t xml:space="preserve"> 贮存</w:t>
      </w:r>
      <w:r>
        <w:rPr>
          <w:rFonts w:hint="eastAsia"/>
        </w:rPr>
        <w:tab/>
      </w:r>
      <w:r>
        <w:rPr>
          <w:rFonts w:hint="eastAsia"/>
        </w:rPr>
        <w:fldChar w:fldCharType="begin"/>
      </w:r>
      <w:r>
        <w:rPr>
          <w:rFonts w:hint="eastAsia"/>
        </w:rPr>
        <w:instrText xml:space="preserve"> </w:instrText>
      </w:r>
      <w:r>
        <w:instrText xml:space="preserve">PAGEREF _Toc208565969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F25746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"_Toc208565970" </w:instrText>
      </w:r>
      <w:r>
        <w:fldChar w:fldCharType="separate"/>
      </w:r>
      <w:r>
        <w:rPr>
          <w:rStyle w:val="32"/>
          <w:rFonts w:hint="eastAsia"/>
        </w:rPr>
        <w:t>附录A（规范性）</w:t>
      </w:r>
      <w:r>
        <w:rPr>
          <w:rStyle w:val="32"/>
        </w:rPr>
        <w:t xml:space="preserve"> </w:t>
      </w:r>
      <w:r>
        <w:rPr>
          <w:rStyle w:val="32"/>
          <w:rFonts w:hint="eastAsia"/>
        </w:rPr>
        <w:t xml:space="preserve"> 检验方法</w:t>
      </w:r>
      <w:r>
        <w:rPr>
          <w:rFonts w:hint="eastAsia"/>
        </w:rPr>
        <w:tab/>
      </w:r>
      <w:r>
        <w:rPr>
          <w:rFonts w:hint="eastAsia"/>
        </w:rPr>
        <w:fldChar w:fldCharType="begin"/>
      </w:r>
      <w:r>
        <w:rPr>
          <w:rFonts w:hint="eastAsia"/>
        </w:rPr>
        <w:instrText xml:space="preserve"> </w:instrText>
      </w:r>
      <w:r>
        <w:instrText xml:space="preserve">PAGEREF _Toc208565970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AEED12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"_Toc208565971" </w:instrText>
      </w:r>
      <w:r>
        <w:fldChar w:fldCharType="separate"/>
      </w:r>
      <w:r>
        <w:rPr>
          <w:rStyle w:val="32"/>
          <w:rFonts w:hint="eastAsia"/>
        </w:rPr>
        <w:t>A.1</w:t>
      </w:r>
      <w:r>
        <w:rPr>
          <w:rStyle w:val="32"/>
        </w:rPr>
        <w:t xml:space="preserve"> </w:t>
      </w:r>
      <w:r>
        <w:rPr>
          <w:rStyle w:val="32"/>
          <w:rFonts w:hint="eastAsia"/>
        </w:rPr>
        <w:t xml:space="preserve"> 一般规定</w:t>
      </w:r>
      <w:r>
        <w:rPr>
          <w:rFonts w:hint="eastAsia"/>
        </w:rPr>
        <w:tab/>
      </w:r>
      <w:r>
        <w:rPr>
          <w:rFonts w:hint="eastAsia"/>
        </w:rPr>
        <w:fldChar w:fldCharType="begin"/>
      </w:r>
      <w:r>
        <w:rPr>
          <w:rFonts w:hint="eastAsia"/>
        </w:rPr>
        <w:instrText xml:space="preserve"> </w:instrText>
      </w:r>
      <w:r>
        <w:instrText xml:space="preserve">PAGEREF _Toc208565971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6DBBC0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"_Toc208565972" </w:instrText>
      </w:r>
      <w:r>
        <w:fldChar w:fldCharType="separate"/>
      </w:r>
      <w:r>
        <w:rPr>
          <w:rStyle w:val="32"/>
          <w:rFonts w:hint="eastAsia"/>
        </w:rPr>
        <w:t>A.2</w:t>
      </w:r>
      <w:r>
        <w:rPr>
          <w:rStyle w:val="32"/>
        </w:rPr>
        <w:t xml:space="preserve"> </w:t>
      </w:r>
      <w:r>
        <w:rPr>
          <w:rStyle w:val="32"/>
          <w:rFonts w:hint="eastAsia"/>
        </w:rPr>
        <w:t xml:space="preserve"> 鉴别试验</w:t>
      </w:r>
      <w:r>
        <w:rPr>
          <w:rFonts w:hint="eastAsia"/>
        </w:rPr>
        <w:tab/>
      </w:r>
      <w:r>
        <w:rPr>
          <w:rFonts w:hint="eastAsia"/>
        </w:rPr>
        <w:fldChar w:fldCharType="begin"/>
      </w:r>
      <w:r>
        <w:rPr>
          <w:rFonts w:hint="eastAsia"/>
        </w:rPr>
        <w:instrText xml:space="preserve"> </w:instrText>
      </w:r>
      <w:r>
        <w:instrText xml:space="preserve">PAGEREF _Toc208565972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6C9757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"_Toc208565973" </w:instrText>
      </w:r>
      <w:r>
        <w:fldChar w:fldCharType="separate"/>
      </w:r>
      <w:r>
        <w:rPr>
          <w:rStyle w:val="32"/>
          <w:rFonts w:hint="eastAsia"/>
        </w:rPr>
        <w:t>A.3</w:t>
      </w:r>
      <w:r>
        <w:rPr>
          <w:rStyle w:val="32"/>
        </w:rPr>
        <w:t xml:space="preserve"> </w:t>
      </w:r>
      <w:r>
        <w:rPr>
          <w:rStyle w:val="32"/>
          <w:rFonts w:hint="eastAsia"/>
        </w:rPr>
        <w:t xml:space="preserve"> 红景天苷含量测定</w:t>
      </w:r>
      <w:r>
        <w:rPr>
          <w:rFonts w:hint="eastAsia"/>
        </w:rPr>
        <w:tab/>
      </w:r>
      <w:r>
        <w:rPr>
          <w:rFonts w:hint="eastAsia"/>
        </w:rPr>
        <w:fldChar w:fldCharType="begin"/>
      </w:r>
      <w:r>
        <w:rPr>
          <w:rFonts w:hint="eastAsia"/>
        </w:rPr>
        <w:instrText xml:space="preserve"> </w:instrText>
      </w:r>
      <w:r>
        <w:instrText xml:space="preserve">PAGEREF _Toc208565973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9AB578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"_Toc208565974" </w:instrText>
      </w:r>
      <w:r>
        <w:fldChar w:fldCharType="separate"/>
      </w:r>
      <w:r>
        <w:rPr>
          <w:rStyle w:val="32"/>
          <w:rFonts w:hint="eastAsia"/>
        </w:rPr>
        <w:t>A.4</w:t>
      </w:r>
      <w:r>
        <w:rPr>
          <w:rStyle w:val="32"/>
        </w:rPr>
        <w:t xml:space="preserve"> </w:t>
      </w:r>
      <w:r>
        <w:rPr>
          <w:rStyle w:val="32"/>
          <w:rFonts w:hint="eastAsia"/>
        </w:rPr>
        <w:t xml:space="preserve"> 酪醇含量测定</w:t>
      </w:r>
      <w:r>
        <w:rPr>
          <w:rFonts w:hint="eastAsia"/>
        </w:rPr>
        <w:tab/>
      </w:r>
      <w:r>
        <w:rPr>
          <w:rFonts w:hint="eastAsia"/>
        </w:rPr>
        <w:fldChar w:fldCharType="begin"/>
      </w:r>
      <w:r>
        <w:rPr>
          <w:rFonts w:hint="eastAsia"/>
        </w:rPr>
        <w:instrText xml:space="preserve"> </w:instrText>
      </w:r>
      <w:r>
        <w:instrText xml:space="preserve">PAGEREF _Toc208565974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7CCAC87">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7"/>
    <w:p w14:paraId="122B3CE5">
      <w:pPr>
        <w:pStyle w:val="89"/>
        <w:spacing w:before="851" w:after="680" w:afterLines="0"/>
      </w:pPr>
      <w:bookmarkStart w:id="26" w:name="_Toc208565942"/>
      <w:bookmarkStart w:id="27" w:name="BookMark2"/>
      <w:r>
        <w:rPr>
          <w:rFonts w:hint="eastAsia"/>
          <w:spacing w:val="320"/>
        </w:rPr>
        <w:t>前</w:t>
      </w:r>
      <w:r>
        <w:rPr>
          <w:rFonts w:hint="eastAsia"/>
        </w:rPr>
        <w:t>言</w:t>
      </w:r>
      <w:bookmarkEnd w:id="18"/>
      <w:bookmarkEnd w:id="19"/>
      <w:bookmarkEnd w:id="20"/>
      <w:bookmarkEnd w:id="21"/>
      <w:bookmarkEnd w:id="22"/>
      <w:bookmarkEnd w:id="23"/>
      <w:bookmarkEnd w:id="24"/>
      <w:bookmarkEnd w:id="25"/>
      <w:bookmarkEnd w:id="26"/>
    </w:p>
    <w:p w14:paraId="3D86E017">
      <w:pPr>
        <w:pStyle w:val="56"/>
        <w:ind w:firstLine="420"/>
      </w:pPr>
      <w:r>
        <w:rPr>
          <w:rFonts w:hint="eastAsia"/>
        </w:rPr>
        <w:t>本文件按照GB/T 1.1—2020《标准化工作导则  第1部分：标准化文件的结构和起草规则》的规定起草。</w:t>
      </w:r>
    </w:p>
    <w:p w14:paraId="0082785B">
      <w:pPr>
        <w:pStyle w:val="56"/>
        <w:ind w:firstLine="420"/>
      </w:pPr>
      <w:r>
        <w:rPr>
          <w:rFonts w:hint="eastAsia"/>
        </w:rPr>
        <w:t>请注意本文件的某些内容可能涉及专利。本文件的发布机构不承担识别专利的责任。</w:t>
      </w:r>
    </w:p>
    <w:p w14:paraId="5B20E7C5">
      <w:pPr>
        <w:pStyle w:val="56"/>
        <w:ind w:firstLine="420"/>
      </w:pPr>
      <w:r>
        <w:rPr>
          <w:rFonts w:hint="eastAsia"/>
        </w:rPr>
        <w:t>本文件由××××提出。</w:t>
      </w:r>
    </w:p>
    <w:p w14:paraId="751ABC85">
      <w:pPr>
        <w:pStyle w:val="56"/>
        <w:ind w:firstLine="420"/>
      </w:pPr>
      <w:r>
        <w:rPr>
          <w:rFonts w:hint="eastAsia"/>
        </w:rPr>
        <w:t>本文件由中国食品药品企业质量安全促进会归口。</w:t>
      </w:r>
    </w:p>
    <w:p w14:paraId="47DF43FC">
      <w:pPr>
        <w:pStyle w:val="56"/>
        <w:ind w:firstLine="420"/>
      </w:pPr>
      <w:r>
        <w:rPr>
          <w:rFonts w:hint="eastAsia"/>
        </w:rPr>
        <w:t>本文件起草单位：××××。</w:t>
      </w:r>
    </w:p>
    <w:p w14:paraId="7EE8F907">
      <w:pPr>
        <w:pStyle w:val="56"/>
        <w:ind w:firstLine="420"/>
      </w:pPr>
      <w:r>
        <w:rPr>
          <w:rFonts w:hint="eastAsia"/>
        </w:rPr>
        <w:t>本文件主要起草人：××××。</w:t>
      </w:r>
    </w:p>
    <w:p w14:paraId="2988137B">
      <w:pPr>
        <w:pStyle w:val="56"/>
        <w:ind w:firstLine="420"/>
      </w:pPr>
    </w:p>
    <w:p w14:paraId="5DAC06BF">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7"/>
    <w:p w14:paraId="327D565E">
      <w:pPr>
        <w:spacing w:line="20" w:lineRule="exact"/>
        <w:jc w:val="center"/>
        <w:rPr>
          <w:rFonts w:hint="eastAsia" w:ascii="黑体" w:hAnsi="黑体" w:eastAsia="黑体"/>
          <w:sz w:val="32"/>
          <w:szCs w:val="32"/>
        </w:rPr>
      </w:pPr>
      <w:bookmarkStart w:id="28" w:name="BookMark4"/>
    </w:p>
    <w:p w14:paraId="0D6731E3">
      <w:pPr>
        <w:spacing w:line="20" w:lineRule="exact"/>
        <w:jc w:val="center"/>
        <w:rPr>
          <w:rFonts w:hint="eastAsia" w:ascii="黑体" w:hAnsi="黑体" w:eastAsia="黑体"/>
          <w:sz w:val="32"/>
          <w:szCs w:val="32"/>
        </w:rPr>
      </w:pPr>
    </w:p>
    <w:sdt>
      <w:sdtPr>
        <w:tag w:val="NEW_STAND_NAME"/>
        <w:id w:val="595910757"/>
        <w:lock w:val="sdtLocked"/>
        <w:placeholder>
          <w:docPart w:val="D4FE52D46B304B0A8613CDAF1DA61365"/>
        </w:placeholder>
      </w:sdtPr>
      <w:sdtContent>
        <w:p w14:paraId="4AF18DDB">
          <w:pPr>
            <w:pStyle w:val="177"/>
            <w:spacing w:before="851" w:after="680" w:line="240" w:lineRule="auto"/>
            <w:rPr>
              <w:rFonts w:hint="eastAsia"/>
            </w:rPr>
          </w:pPr>
          <w:bookmarkStart w:id="29" w:name="NEW_STAND_NAME"/>
          <w:r>
            <w:rPr>
              <w:rFonts w:hint="eastAsia"/>
            </w:rPr>
            <w:t>化妆品用原料 红景天苷</w:t>
          </w:r>
        </w:p>
      </w:sdtContent>
    </w:sdt>
    <w:bookmarkEnd w:id="29"/>
    <w:p w14:paraId="2FDBF3D6">
      <w:pPr>
        <w:pStyle w:val="104"/>
        <w:spacing w:before="240" w:after="240"/>
      </w:pPr>
      <w:bookmarkStart w:id="30" w:name="_Toc17233325"/>
      <w:bookmarkStart w:id="31" w:name="_Toc24884218"/>
      <w:bookmarkStart w:id="32" w:name="_Toc17233333"/>
      <w:bookmarkStart w:id="33" w:name="_Toc26648465"/>
      <w:bookmarkStart w:id="34" w:name="_Toc26718930"/>
      <w:bookmarkStart w:id="35" w:name="_Toc203394208"/>
      <w:bookmarkStart w:id="36" w:name="_Toc204003070"/>
      <w:bookmarkStart w:id="37" w:name="_Toc204003594"/>
      <w:bookmarkStart w:id="38" w:name="_Toc24884211"/>
      <w:bookmarkStart w:id="39" w:name="_Toc97192964"/>
      <w:bookmarkStart w:id="40" w:name="_Toc202539261"/>
      <w:bookmarkStart w:id="41" w:name="_Toc26986530"/>
      <w:bookmarkStart w:id="42" w:name="_Toc26986771"/>
      <w:bookmarkStart w:id="43" w:name="_Toc202788994"/>
      <w:bookmarkStart w:id="44" w:name="_Toc204003633"/>
      <w:bookmarkStart w:id="45" w:name="_Toc204609823"/>
      <w:bookmarkStart w:id="46" w:name="_Toc204609542"/>
      <w:bookmarkStart w:id="47" w:name="_Toc208565943"/>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FD8E14">
      <w:pPr>
        <w:pStyle w:val="56"/>
        <w:ind w:firstLine="420"/>
      </w:pPr>
      <w:bookmarkStart w:id="48" w:name="_Toc17233326"/>
      <w:bookmarkStart w:id="49" w:name="_Toc24884212"/>
      <w:bookmarkStart w:id="50" w:name="_Toc26648466"/>
      <w:bookmarkStart w:id="51" w:name="_Toc17233334"/>
      <w:bookmarkStart w:id="52" w:name="_Toc24884219"/>
      <w:r>
        <w:rPr>
          <w:rFonts w:hint="eastAsia"/>
        </w:rPr>
        <w:t>本文件规定了</w:t>
      </w:r>
      <w:r>
        <w:t>化妆品用原料</w:t>
      </w:r>
      <w:bookmarkStart w:id="53" w:name="_Hlk203887108"/>
      <w:r>
        <w:t>红景天苷</w:t>
      </w:r>
      <w:bookmarkEnd w:id="53"/>
      <w:r>
        <w:t>的分类、技术要求、检验方法、检验规则</w:t>
      </w:r>
      <w:r>
        <w:rPr>
          <w:rFonts w:hint="eastAsia"/>
        </w:rPr>
        <w:t>、</w:t>
      </w:r>
      <w:r>
        <w:t>标志、包装、运输</w:t>
      </w:r>
      <w:r>
        <w:rPr>
          <w:rFonts w:hint="eastAsia"/>
        </w:rPr>
        <w:t>与</w:t>
      </w:r>
      <w:r>
        <w:t>贮存。</w:t>
      </w:r>
    </w:p>
    <w:p w14:paraId="0F83E2A3">
      <w:pPr>
        <w:pStyle w:val="56"/>
        <w:ind w:firstLine="420"/>
      </w:pPr>
      <w:r>
        <w:rPr>
          <w:rFonts w:hint="eastAsia"/>
        </w:rPr>
        <w:t>本文件适用于</w:t>
      </w:r>
      <w:r>
        <w:t>化妆品用原料红景天苷的生产、检验和销售。</w:t>
      </w:r>
    </w:p>
    <w:p w14:paraId="63DD646F">
      <w:pPr>
        <w:pStyle w:val="104"/>
        <w:spacing w:before="240" w:after="240"/>
      </w:pPr>
      <w:bookmarkStart w:id="54" w:name="_Toc204609543"/>
      <w:bookmarkStart w:id="55" w:name="_Toc208565944"/>
      <w:bookmarkStart w:id="56" w:name="_Toc26986531"/>
      <w:bookmarkStart w:id="57" w:name="_Toc26986772"/>
      <w:bookmarkStart w:id="58" w:name="_Toc203394209"/>
      <w:bookmarkStart w:id="59" w:name="_Toc202788995"/>
      <w:bookmarkStart w:id="60" w:name="_Toc26718931"/>
      <w:bookmarkStart w:id="61" w:name="_Toc204003071"/>
      <w:bookmarkStart w:id="62" w:name="_Toc97192965"/>
      <w:bookmarkStart w:id="63" w:name="_Toc202539262"/>
      <w:bookmarkStart w:id="64" w:name="_Toc204003634"/>
      <w:bookmarkStart w:id="65" w:name="_Toc204609824"/>
      <w:bookmarkStart w:id="66" w:name="_Toc204003595"/>
      <w:r>
        <w:rPr>
          <w:rFonts w:hint="eastAsia"/>
        </w:rPr>
        <w:t>规范性引用文件</w:t>
      </w:r>
      <w:bookmarkEnd w:id="48"/>
      <w:bookmarkEnd w:id="49"/>
      <w:bookmarkEnd w:id="50"/>
      <w:bookmarkEnd w:id="51"/>
      <w:bookmarkEnd w:id="52"/>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D9959BF3839444E4B52BDDC88001C0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F62EB5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D07DE3">
      <w:pPr>
        <w:pStyle w:val="56"/>
        <w:ind w:firstLine="420"/>
      </w:pPr>
      <w:r>
        <w:rPr>
          <w:rFonts w:hint="eastAsia"/>
        </w:rPr>
        <w:t>GB/T 191 包装储运图示标志</w:t>
      </w:r>
    </w:p>
    <w:p w14:paraId="02E0AF7E">
      <w:pPr>
        <w:pStyle w:val="56"/>
        <w:ind w:firstLine="420"/>
      </w:pPr>
      <w:r>
        <w:rPr>
          <w:rFonts w:hint="eastAsia"/>
        </w:rPr>
        <w:t>GB/T 601 化学试剂 标准滴定溶液的制备</w:t>
      </w:r>
    </w:p>
    <w:p w14:paraId="5537EF5F">
      <w:pPr>
        <w:pStyle w:val="56"/>
        <w:ind w:firstLine="420"/>
      </w:pPr>
      <w:r>
        <w:rPr>
          <w:rFonts w:hint="eastAsia"/>
        </w:rPr>
        <w:t>GB/T 602 化学试剂 杂质测定用标准溶液的制备</w:t>
      </w:r>
    </w:p>
    <w:p w14:paraId="058FBAE3">
      <w:pPr>
        <w:pStyle w:val="56"/>
        <w:ind w:firstLine="420"/>
        <w:rPr>
          <w:rFonts w:hint="eastAsia"/>
        </w:rPr>
      </w:pPr>
      <w:r>
        <w:rPr>
          <w:rFonts w:hint="eastAsia"/>
        </w:rPr>
        <w:t>GB/T 603 化学试剂 试验方法中所用制剂及制品的制备</w:t>
      </w:r>
    </w:p>
    <w:p w14:paraId="3A934972">
      <w:pPr>
        <w:pStyle w:val="56"/>
        <w:ind w:firstLine="420"/>
      </w:pPr>
      <w:r>
        <w:rPr>
          <w:rFonts w:hint="eastAsia"/>
        </w:rPr>
        <w:t>GB 5009.3 食品安全国家标准 食品中水分的测定</w:t>
      </w:r>
    </w:p>
    <w:p w14:paraId="3F755DA0">
      <w:pPr>
        <w:pStyle w:val="56"/>
        <w:ind w:firstLine="420"/>
      </w:pPr>
      <w:r>
        <w:rPr>
          <w:rFonts w:hint="eastAsia"/>
        </w:rPr>
        <w:t>GB 5009.4 食品安全国家标准 食品中灰分的测定</w:t>
      </w:r>
    </w:p>
    <w:p w14:paraId="7B18E278">
      <w:pPr>
        <w:pStyle w:val="56"/>
        <w:ind w:firstLine="420"/>
      </w:pPr>
      <w:bookmarkStart w:id="67" w:name="_Toc202788996"/>
      <w:bookmarkStart w:id="68" w:name="_Toc203394210"/>
      <w:bookmarkStart w:id="69" w:name="_Toc97192966"/>
      <w:bookmarkStart w:id="70" w:name="_Toc202539263"/>
      <w:bookmarkStart w:id="71" w:name="_Toc204003072"/>
      <w:r>
        <w:t>GB/T 6543</w:t>
      </w:r>
      <w:r>
        <w:rPr>
          <w:rFonts w:hint="eastAsia"/>
        </w:rPr>
        <w:t xml:space="preserve"> 运输包装用单瓦楞纸箱和双瓦楞纸箱</w:t>
      </w:r>
    </w:p>
    <w:p w14:paraId="2D0370AA">
      <w:pPr>
        <w:pStyle w:val="56"/>
        <w:ind w:firstLine="420"/>
        <w:rPr>
          <w:rFonts w:hint="eastAsia"/>
        </w:rPr>
      </w:pPr>
      <w:r>
        <w:rPr>
          <w:rFonts w:hint="eastAsia"/>
        </w:rPr>
        <w:t>GB/T 6682 分析实验室用水规格和试验方法</w:t>
      </w:r>
    </w:p>
    <w:p w14:paraId="2C15DD17">
      <w:pPr>
        <w:pStyle w:val="56"/>
        <w:ind w:firstLine="420"/>
      </w:pPr>
      <w:r>
        <w:t>GB/T 28118</w:t>
      </w:r>
      <w:r>
        <w:rPr>
          <w:rFonts w:hint="eastAsia"/>
        </w:rPr>
        <w:t xml:space="preserve"> 食品包装用塑料与铝箔复合膜、袋</w:t>
      </w:r>
    </w:p>
    <w:p w14:paraId="0B0974C9">
      <w:pPr>
        <w:pStyle w:val="56"/>
        <w:ind w:firstLine="420"/>
      </w:pPr>
      <w:r>
        <w:t>GB/T 37625</w:t>
      </w:r>
      <w:r>
        <w:rPr>
          <w:rFonts w:hint="eastAsia"/>
        </w:rPr>
        <w:t xml:space="preserve"> </w:t>
      </w:r>
      <w:r>
        <w:t>化妆品检验规则</w:t>
      </w:r>
    </w:p>
    <w:p w14:paraId="0D47262A">
      <w:pPr>
        <w:pStyle w:val="104"/>
        <w:spacing w:before="240" w:after="240"/>
      </w:pPr>
      <w:bookmarkStart w:id="72" w:name="_Toc204003596"/>
      <w:bookmarkStart w:id="73" w:name="_Toc204003635"/>
      <w:bookmarkStart w:id="74" w:name="_Toc204609825"/>
      <w:bookmarkStart w:id="75" w:name="_Toc204609544"/>
      <w:bookmarkStart w:id="76" w:name="_Toc208565945"/>
      <w:r>
        <w:rPr>
          <w:rFonts w:hint="eastAsia"/>
          <w:szCs w:val="21"/>
        </w:rPr>
        <w:t>术语和定义</w:t>
      </w:r>
      <w:bookmarkEnd w:id="67"/>
      <w:bookmarkEnd w:id="68"/>
      <w:bookmarkEnd w:id="69"/>
      <w:bookmarkEnd w:id="70"/>
      <w:bookmarkEnd w:id="71"/>
      <w:bookmarkEnd w:id="72"/>
      <w:bookmarkEnd w:id="73"/>
      <w:bookmarkEnd w:id="74"/>
      <w:bookmarkEnd w:id="75"/>
      <w:bookmarkEnd w:id="76"/>
    </w:p>
    <w:sdt>
      <w:sdtPr>
        <w:id w:val="-1909835108"/>
        <w:placeholder>
          <w:docPart w:val="C67A3FBDF4D54305BD9BF1CA92CC0D4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8FD605">
          <w:pPr>
            <w:pStyle w:val="56"/>
            <w:ind w:firstLine="420"/>
          </w:pPr>
          <w:bookmarkStart w:id="77" w:name="_Toc26986532"/>
          <w:bookmarkEnd w:id="77"/>
          <w:r>
            <w:t>下列术语和定义适用于本文件。</w:t>
          </w:r>
        </w:p>
      </w:sdtContent>
    </w:sdt>
    <w:p w14:paraId="05FE8A00">
      <w:pPr>
        <w:pStyle w:val="162"/>
      </w:pPr>
    </w:p>
    <w:p w14:paraId="121289EF">
      <w:pPr>
        <w:pStyle w:val="56"/>
        <w:ind w:firstLine="420"/>
        <w:rPr>
          <w:rFonts w:hint="eastAsia" w:ascii="黑体" w:hAnsi="黑体" w:eastAsia="黑体"/>
        </w:rPr>
      </w:pPr>
      <w:r>
        <w:rPr>
          <w:rFonts w:ascii="黑体" w:hAnsi="黑体" w:eastAsia="黑体"/>
        </w:rPr>
        <w:t>红景天苷</w:t>
      </w:r>
      <w:r>
        <w:rPr>
          <w:rFonts w:ascii="Times New Roman" w:eastAsia="黑体"/>
        </w:rPr>
        <w:t xml:space="preserve"> salidroside</w:t>
      </w:r>
    </w:p>
    <w:p w14:paraId="422C68E2">
      <w:pPr>
        <w:pStyle w:val="56"/>
        <w:ind w:firstLine="420"/>
        <w:rPr>
          <w:rFonts w:hint="eastAsia" w:hAnsi="宋体"/>
        </w:rPr>
      </w:pPr>
      <w:r>
        <w:rPr>
          <w:rFonts w:hint="eastAsia" w:hAnsi="宋体"/>
        </w:rPr>
        <w:t>是一种从景天科红景天属植物的干燥根及根茎中提取的酚苷化合物。</w:t>
      </w:r>
      <w:r>
        <w:rPr>
          <w:rFonts w:hint="eastAsia"/>
        </w:rPr>
        <w:t>分子式为</w:t>
      </w:r>
      <w:r>
        <w:t>C</w:t>
      </w:r>
      <w:r>
        <w:rPr>
          <w:vertAlign w:val="subscript"/>
        </w:rPr>
        <w:t>14</w:t>
      </w:r>
      <w:r>
        <w:t>H</w:t>
      </w:r>
      <w:r>
        <w:rPr>
          <w:vertAlign w:val="subscript"/>
        </w:rPr>
        <w:t>20</w:t>
      </w:r>
      <w:r>
        <w:rPr>
          <w:rFonts w:hint="eastAsia"/>
        </w:rPr>
        <w:t>O</w:t>
      </w:r>
      <w:r>
        <w:rPr>
          <w:vertAlign w:val="subscript"/>
        </w:rPr>
        <w:t>7</w:t>
      </w:r>
      <w:r>
        <w:rPr>
          <w:rFonts w:hint="eastAsia"/>
        </w:rPr>
        <w:t>，相对分子量应为</w:t>
      </w:r>
      <w:r>
        <w:t>300.3</w:t>
      </w:r>
      <w:r>
        <w:rPr>
          <w:rFonts w:hint="eastAsia"/>
        </w:rPr>
        <w:t>。</w:t>
      </w:r>
    </w:p>
    <w:p w14:paraId="31C55799">
      <w:pPr>
        <w:pStyle w:val="104"/>
        <w:spacing w:before="240" w:after="240"/>
      </w:pPr>
      <w:bookmarkStart w:id="78" w:name="_Toc204003636"/>
      <w:bookmarkStart w:id="79" w:name="_Toc203394211"/>
      <w:bookmarkStart w:id="80" w:name="_Toc204003073"/>
      <w:bookmarkStart w:id="81" w:name="_Toc202788997"/>
      <w:bookmarkStart w:id="82" w:name="_Toc204609826"/>
      <w:bookmarkStart w:id="83" w:name="_Toc208565946"/>
      <w:bookmarkStart w:id="84" w:name="_Toc202539264"/>
      <w:bookmarkStart w:id="85" w:name="_Toc204003597"/>
      <w:bookmarkStart w:id="86" w:name="_Toc204609545"/>
      <w:r>
        <w:rPr>
          <w:rFonts w:hint="eastAsia"/>
        </w:rPr>
        <w:t>产品分类</w:t>
      </w:r>
      <w:bookmarkEnd w:id="78"/>
      <w:bookmarkEnd w:id="79"/>
      <w:bookmarkEnd w:id="80"/>
      <w:bookmarkEnd w:id="81"/>
      <w:bookmarkEnd w:id="82"/>
      <w:bookmarkEnd w:id="83"/>
      <w:bookmarkEnd w:id="84"/>
      <w:bookmarkEnd w:id="85"/>
      <w:bookmarkEnd w:id="86"/>
    </w:p>
    <w:p w14:paraId="6D310AA4">
      <w:pPr>
        <w:pStyle w:val="56"/>
        <w:ind w:firstLine="420"/>
      </w:pPr>
      <w:r>
        <w:rPr>
          <w:rFonts w:hint="eastAsia"/>
        </w:rPr>
        <w:t>产品按纯度分类，可分为：</w:t>
      </w:r>
    </w:p>
    <w:p w14:paraId="16145517">
      <w:pPr>
        <w:pStyle w:val="174"/>
      </w:pPr>
      <w:r>
        <w:rPr>
          <w:rFonts w:hint="eastAsia"/>
        </w:rPr>
        <w:t>Ⅰ：含量不低于95%；</w:t>
      </w:r>
    </w:p>
    <w:p w14:paraId="26A34ED9">
      <w:pPr>
        <w:pStyle w:val="174"/>
      </w:pPr>
      <w:r>
        <w:rPr>
          <w:rFonts w:hint="eastAsia"/>
        </w:rPr>
        <w:t>Ⅱ：含量不低于90%。</w:t>
      </w:r>
    </w:p>
    <w:p w14:paraId="16CF98D7">
      <w:pPr>
        <w:pStyle w:val="104"/>
        <w:spacing w:before="240" w:after="240"/>
      </w:pPr>
      <w:bookmarkStart w:id="87" w:name="_Toc204609546"/>
      <w:bookmarkStart w:id="88" w:name="_Toc202539269"/>
      <w:bookmarkStart w:id="89" w:name="_Toc203394216"/>
      <w:bookmarkStart w:id="90" w:name="_Toc204003078"/>
      <w:bookmarkStart w:id="91" w:name="_Toc204609827"/>
      <w:bookmarkStart w:id="92" w:name="_Toc204003602"/>
      <w:bookmarkStart w:id="93" w:name="_Toc202789002"/>
      <w:bookmarkStart w:id="94" w:name="_Toc204003641"/>
      <w:bookmarkStart w:id="95" w:name="_Toc208565947"/>
      <w:r>
        <w:rPr>
          <w:rFonts w:hint="eastAsia"/>
        </w:rPr>
        <w:t>技术要求</w:t>
      </w:r>
      <w:bookmarkEnd w:id="87"/>
      <w:bookmarkEnd w:id="88"/>
      <w:bookmarkEnd w:id="89"/>
      <w:bookmarkEnd w:id="90"/>
      <w:bookmarkEnd w:id="91"/>
      <w:bookmarkEnd w:id="92"/>
      <w:bookmarkEnd w:id="93"/>
      <w:bookmarkEnd w:id="94"/>
      <w:bookmarkEnd w:id="95"/>
    </w:p>
    <w:p w14:paraId="40C94201">
      <w:pPr>
        <w:pStyle w:val="105"/>
        <w:spacing w:before="120" w:after="120"/>
      </w:pPr>
      <w:bookmarkStart w:id="96" w:name="_Toc203394217"/>
      <w:bookmarkStart w:id="97" w:name="_Toc204003603"/>
      <w:bookmarkStart w:id="98" w:name="_Toc204003079"/>
      <w:bookmarkStart w:id="99" w:name="_Toc204003642"/>
      <w:bookmarkStart w:id="100" w:name="_Toc204609547"/>
      <w:bookmarkStart w:id="101" w:name="_Toc204609828"/>
      <w:bookmarkStart w:id="102" w:name="_Toc208565948"/>
      <w:r>
        <w:rPr>
          <w:rFonts w:hint="eastAsia"/>
        </w:rPr>
        <w:t>感官</w:t>
      </w:r>
      <w:bookmarkEnd w:id="96"/>
      <w:bookmarkEnd w:id="97"/>
      <w:bookmarkEnd w:id="98"/>
      <w:bookmarkEnd w:id="99"/>
      <w:bookmarkEnd w:id="100"/>
      <w:bookmarkEnd w:id="101"/>
      <w:bookmarkEnd w:id="102"/>
    </w:p>
    <w:p w14:paraId="68ABE6D1">
      <w:pPr>
        <w:pStyle w:val="56"/>
        <w:ind w:firstLine="420"/>
      </w:pPr>
      <w:r>
        <w:rPr>
          <w:rFonts w:hint="eastAsia"/>
        </w:rPr>
        <w:t>感官应符合表1的规定。</w:t>
      </w:r>
    </w:p>
    <w:p w14:paraId="0A7FFC3E">
      <w:pPr>
        <w:pStyle w:val="56"/>
        <w:ind w:firstLine="420"/>
      </w:pPr>
    </w:p>
    <w:p w14:paraId="020A2F75">
      <w:pPr>
        <w:pStyle w:val="56"/>
        <w:ind w:firstLine="420"/>
        <w:rPr>
          <w:rFonts w:hint="eastAsia"/>
        </w:rPr>
      </w:pPr>
    </w:p>
    <w:p w14:paraId="1BBE5A28">
      <w:pPr>
        <w:pStyle w:val="112"/>
        <w:spacing w:before="120" w:after="120"/>
        <w:rPr>
          <w:rFonts w:hint="eastAsia"/>
        </w:rPr>
      </w:pPr>
      <w:r>
        <w:rPr>
          <w:rFonts w:hint="eastAsia"/>
        </w:rPr>
        <w:t>感官</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731495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vMerge w:val="restart"/>
            <w:tcBorders>
              <w:top w:val="single" w:color="auto" w:sz="8" w:space="0"/>
            </w:tcBorders>
            <w:vAlign w:val="center"/>
          </w:tcPr>
          <w:p w14:paraId="21A4DAB3">
            <w:pPr>
              <w:pStyle w:val="178"/>
              <w:rPr>
                <w:rFonts w:hint="eastAsia"/>
              </w:rPr>
            </w:pPr>
            <w:r>
              <w:rPr>
                <w:rFonts w:hint="eastAsia"/>
              </w:rPr>
              <w:t>项目</w:t>
            </w:r>
          </w:p>
        </w:tc>
        <w:tc>
          <w:tcPr>
            <w:tcW w:w="6224" w:type="dxa"/>
            <w:gridSpan w:val="2"/>
            <w:tcBorders>
              <w:top w:val="single" w:color="auto" w:sz="8" w:space="0"/>
              <w:bottom w:val="single" w:color="auto" w:sz="8" w:space="0"/>
            </w:tcBorders>
            <w:vAlign w:val="center"/>
          </w:tcPr>
          <w:p w14:paraId="1E2B02BC">
            <w:pPr>
              <w:pStyle w:val="178"/>
              <w:rPr>
                <w:rFonts w:hint="eastAsia"/>
              </w:rPr>
            </w:pPr>
            <w:r>
              <w:rPr>
                <w:rFonts w:hint="eastAsia"/>
              </w:rPr>
              <w:t>指标</w:t>
            </w:r>
          </w:p>
        </w:tc>
      </w:tr>
      <w:tr w14:paraId="0B7F87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vAlign w:val="center"/>
          </w:tcPr>
          <w:p w14:paraId="77BDF9B6">
            <w:pPr>
              <w:pStyle w:val="178"/>
              <w:rPr>
                <w:rFonts w:hint="eastAsia"/>
              </w:rPr>
            </w:pPr>
          </w:p>
        </w:tc>
        <w:tc>
          <w:tcPr>
            <w:tcW w:w="3112" w:type="dxa"/>
            <w:tcBorders>
              <w:top w:val="single" w:color="auto" w:sz="8" w:space="0"/>
            </w:tcBorders>
            <w:vAlign w:val="center"/>
          </w:tcPr>
          <w:p w14:paraId="4E21B76C">
            <w:pPr>
              <w:pStyle w:val="178"/>
              <w:rPr>
                <w:rFonts w:hint="eastAsia"/>
              </w:rPr>
            </w:pPr>
            <w:r>
              <w:rPr>
                <w:rFonts w:hint="eastAsia"/>
              </w:rPr>
              <w:t>Ⅰ</w:t>
            </w:r>
          </w:p>
        </w:tc>
        <w:tc>
          <w:tcPr>
            <w:tcW w:w="3112" w:type="dxa"/>
            <w:tcBorders>
              <w:top w:val="single" w:color="auto" w:sz="8" w:space="0"/>
            </w:tcBorders>
            <w:vAlign w:val="center"/>
          </w:tcPr>
          <w:p w14:paraId="7E869142">
            <w:pPr>
              <w:pStyle w:val="178"/>
              <w:rPr>
                <w:rFonts w:hint="eastAsia"/>
              </w:rPr>
            </w:pPr>
            <w:r>
              <w:rPr>
                <w:rFonts w:hint="eastAsia"/>
              </w:rPr>
              <w:t>Ⅱ</w:t>
            </w:r>
          </w:p>
        </w:tc>
      </w:tr>
      <w:tr w14:paraId="2DB2C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368A13B3">
            <w:pPr>
              <w:pStyle w:val="178"/>
              <w:rPr>
                <w:rFonts w:hint="eastAsia"/>
              </w:rPr>
            </w:pPr>
            <w:r>
              <w:rPr>
                <w:rFonts w:hint="eastAsia"/>
              </w:rPr>
              <w:t>色泽</w:t>
            </w:r>
          </w:p>
        </w:tc>
        <w:tc>
          <w:tcPr>
            <w:tcW w:w="3112" w:type="dxa"/>
            <w:vAlign w:val="center"/>
          </w:tcPr>
          <w:p w14:paraId="6A228B66">
            <w:pPr>
              <w:pStyle w:val="178"/>
              <w:rPr>
                <w:rFonts w:hint="eastAsia"/>
              </w:rPr>
            </w:pPr>
            <w:r>
              <w:rPr>
                <w:rFonts w:hint="eastAsia"/>
              </w:rPr>
              <w:t>淡黄色至类白色</w:t>
            </w:r>
          </w:p>
        </w:tc>
        <w:tc>
          <w:tcPr>
            <w:tcW w:w="3112" w:type="dxa"/>
            <w:vAlign w:val="center"/>
          </w:tcPr>
          <w:p w14:paraId="4A4AABEF">
            <w:pPr>
              <w:pStyle w:val="178"/>
              <w:rPr>
                <w:rFonts w:hint="eastAsia"/>
              </w:rPr>
            </w:pPr>
            <w:r>
              <w:rPr>
                <w:rFonts w:hint="eastAsia"/>
              </w:rPr>
              <w:t>淡黄色</w:t>
            </w:r>
          </w:p>
        </w:tc>
      </w:tr>
      <w:tr w14:paraId="07850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3FAA2806">
            <w:pPr>
              <w:pStyle w:val="178"/>
              <w:rPr>
                <w:rFonts w:hint="eastAsia"/>
              </w:rPr>
            </w:pPr>
            <w:r>
              <w:rPr>
                <w:rFonts w:hint="eastAsia"/>
              </w:rPr>
              <w:t>状态</w:t>
            </w:r>
          </w:p>
        </w:tc>
        <w:tc>
          <w:tcPr>
            <w:tcW w:w="3112" w:type="dxa"/>
            <w:vAlign w:val="center"/>
          </w:tcPr>
          <w:p w14:paraId="7DCE483D">
            <w:pPr>
              <w:pStyle w:val="178"/>
              <w:rPr>
                <w:rFonts w:hint="eastAsia"/>
              </w:rPr>
            </w:pPr>
            <w:r>
              <w:rPr>
                <w:rFonts w:hint="eastAsia"/>
              </w:rPr>
              <w:t>粉末状</w:t>
            </w:r>
          </w:p>
        </w:tc>
        <w:tc>
          <w:tcPr>
            <w:tcW w:w="3112" w:type="dxa"/>
            <w:vAlign w:val="center"/>
          </w:tcPr>
          <w:p w14:paraId="6DB65919">
            <w:pPr>
              <w:pStyle w:val="178"/>
              <w:rPr>
                <w:rFonts w:hint="eastAsia"/>
              </w:rPr>
            </w:pPr>
            <w:r>
              <w:rPr>
                <w:rFonts w:hint="eastAsia"/>
              </w:rPr>
              <w:t>粉末状</w:t>
            </w:r>
          </w:p>
        </w:tc>
      </w:tr>
      <w:tr w14:paraId="71408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157F5C41">
            <w:pPr>
              <w:pStyle w:val="178"/>
              <w:rPr>
                <w:rFonts w:hint="eastAsia"/>
              </w:rPr>
            </w:pPr>
            <w:r>
              <w:rPr>
                <w:rFonts w:hint="eastAsia"/>
              </w:rPr>
              <w:t>气味</w:t>
            </w:r>
          </w:p>
        </w:tc>
        <w:tc>
          <w:tcPr>
            <w:tcW w:w="3112" w:type="dxa"/>
            <w:vAlign w:val="center"/>
          </w:tcPr>
          <w:p w14:paraId="5202EDA6">
            <w:pPr>
              <w:pStyle w:val="178"/>
              <w:rPr>
                <w:rFonts w:hint="eastAsia"/>
              </w:rPr>
            </w:pPr>
            <w:r>
              <w:rPr>
                <w:rFonts w:hint="eastAsia"/>
              </w:rPr>
              <w:t>特有的气味</w:t>
            </w:r>
          </w:p>
        </w:tc>
        <w:tc>
          <w:tcPr>
            <w:tcW w:w="3112" w:type="dxa"/>
            <w:vAlign w:val="center"/>
          </w:tcPr>
          <w:p w14:paraId="5563D072">
            <w:pPr>
              <w:pStyle w:val="178"/>
              <w:rPr>
                <w:rFonts w:hint="eastAsia"/>
              </w:rPr>
            </w:pPr>
            <w:r>
              <w:rPr>
                <w:rFonts w:hint="eastAsia"/>
              </w:rPr>
              <w:t>特有的气味</w:t>
            </w:r>
          </w:p>
        </w:tc>
      </w:tr>
      <w:tr w14:paraId="61E09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53CBC1DC">
            <w:pPr>
              <w:pStyle w:val="178"/>
              <w:rPr>
                <w:rFonts w:hint="eastAsia"/>
              </w:rPr>
            </w:pPr>
            <w:r>
              <w:rPr>
                <w:rFonts w:hint="eastAsia"/>
              </w:rPr>
              <w:t>滋味</w:t>
            </w:r>
          </w:p>
        </w:tc>
        <w:tc>
          <w:tcPr>
            <w:tcW w:w="3112" w:type="dxa"/>
            <w:vAlign w:val="center"/>
          </w:tcPr>
          <w:p w14:paraId="4AD8FC19">
            <w:pPr>
              <w:pStyle w:val="178"/>
              <w:rPr>
                <w:rFonts w:hint="eastAsia"/>
              </w:rPr>
            </w:pPr>
            <w:r>
              <w:rPr>
                <w:rFonts w:hint="eastAsia"/>
              </w:rPr>
              <w:t>苦味</w:t>
            </w:r>
          </w:p>
        </w:tc>
        <w:tc>
          <w:tcPr>
            <w:tcW w:w="3112" w:type="dxa"/>
            <w:vAlign w:val="center"/>
          </w:tcPr>
          <w:p w14:paraId="014C297F">
            <w:pPr>
              <w:pStyle w:val="178"/>
              <w:rPr>
                <w:rFonts w:hint="eastAsia"/>
              </w:rPr>
            </w:pPr>
            <w:r>
              <w:rPr>
                <w:rFonts w:hint="eastAsia"/>
              </w:rPr>
              <w:t>苦味</w:t>
            </w:r>
          </w:p>
        </w:tc>
      </w:tr>
    </w:tbl>
    <w:p w14:paraId="3F15BA17">
      <w:pPr>
        <w:pStyle w:val="56"/>
        <w:ind w:firstLine="0" w:firstLineChars="0"/>
        <w:rPr>
          <w:rFonts w:hint="eastAsia"/>
        </w:rPr>
      </w:pPr>
    </w:p>
    <w:p w14:paraId="29CB288C">
      <w:pPr>
        <w:pStyle w:val="105"/>
        <w:spacing w:before="120" w:after="120"/>
      </w:pPr>
      <w:bookmarkStart w:id="103" w:name="_Toc202539270"/>
      <w:bookmarkStart w:id="104" w:name="_Toc204003643"/>
      <w:bookmarkStart w:id="105" w:name="_Toc208565949"/>
      <w:bookmarkStart w:id="106" w:name="_Toc204003080"/>
      <w:bookmarkStart w:id="107" w:name="_Toc203394218"/>
      <w:bookmarkStart w:id="108" w:name="_Toc204609829"/>
      <w:bookmarkStart w:id="109" w:name="_Toc204003604"/>
      <w:bookmarkStart w:id="110" w:name="_Toc204609548"/>
      <w:bookmarkStart w:id="111" w:name="_Toc202789003"/>
      <w:r>
        <w:rPr>
          <w:rFonts w:hint="eastAsia"/>
        </w:rPr>
        <w:t>理化指标</w:t>
      </w:r>
      <w:bookmarkEnd w:id="103"/>
      <w:bookmarkEnd w:id="104"/>
      <w:bookmarkEnd w:id="105"/>
      <w:bookmarkEnd w:id="106"/>
      <w:bookmarkEnd w:id="107"/>
      <w:bookmarkEnd w:id="108"/>
      <w:bookmarkEnd w:id="109"/>
      <w:bookmarkEnd w:id="110"/>
      <w:bookmarkEnd w:id="111"/>
    </w:p>
    <w:p w14:paraId="6F25E803">
      <w:pPr>
        <w:pStyle w:val="56"/>
        <w:ind w:firstLine="420"/>
      </w:pPr>
      <w:r>
        <w:rPr>
          <w:rFonts w:hint="eastAsia"/>
        </w:rPr>
        <w:t>理化指标应符合表2的规定。</w:t>
      </w:r>
    </w:p>
    <w:p w14:paraId="2C85094B">
      <w:pPr>
        <w:pStyle w:val="112"/>
        <w:spacing w:before="120" w:after="120"/>
        <w:rPr>
          <w:rFonts w:hint="eastAsia"/>
        </w:rPr>
      </w:pPr>
      <w:r>
        <w:rPr>
          <w:rFonts w:hint="eastAsia"/>
        </w:rPr>
        <w:t>理化指标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570B2F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vMerge w:val="restart"/>
            <w:tcBorders>
              <w:top w:val="single" w:color="auto" w:sz="8" w:space="0"/>
            </w:tcBorders>
            <w:vAlign w:val="center"/>
          </w:tcPr>
          <w:p w14:paraId="2043D2E6">
            <w:pPr>
              <w:pStyle w:val="178"/>
              <w:rPr>
                <w:rFonts w:hint="eastAsia"/>
              </w:rPr>
            </w:pPr>
            <w:r>
              <w:rPr>
                <w:rFonts w:hint="eastAsia"/>
              </w:rPr>
              <w:t>项目</w:t>
            </w:r>
          </w:p>
        </w:tc>
        <w:tc>
          <w:tcPr>
            <w:tcW w:w="6224" w:type="dxa"/>
            <w:gridSpan w:val="2"/>
            <w:tcBorders>
              <w:top w:val="single" w:color="auto" w:sz="8" w:space="0"/>
              <w:bottom w:val="single" w:color="auto" w:sz="8" w:space="0"/>
            </w:tcBorders>
            <w:vAlign w:val="center"/>
          </w:tcPr>
          <w:p w14:paraId="1204A3C3">
            <w:pPr>
              <w:pStyle w:val="178"/>
              <w:rPr>
                <w:rFonts w:hint="eastAsia"/>
              </w:rPr>
            </w:pPr>
            <w:r>
              <w:rPr>
                <w:rFonts w:hint="eastAsia"/>
              </w:rPr>
              <w:t>指标</w:t>
            </w:r>
          </w:p>
        </w:tc>
      </w:tr>
      <w:tr w14:paraId="66E5C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vAlign w:val="center"/>
          </w:tcPr>
          <w:p w14:paraId="6319F7CB">
            <w:pPr>
              <w:pStyle w:val="178"/>
              <w:rPr>
                <w:rFonts w:hint="eastAsia"/>
              </w:rPr>
            </w:pPr>
          </w:p>
        </w:tc>
        <w:tc>
          <w:tcPr>
            <w:tcW w:w="3112" w:type="dxa"/>
            <w:tcBorders>
              <w:top w:val="single" w:color="auto" w:sz="8" w:space="0"/>
            </w:tcBorders>
            <w:vAlign w:val="center"/>
          </w:tcPr>
          <w:p w14:paraId="7644054D">
            <w:pPr>
              <w:pStyle w:val="178"/>
              <w:rPr>
                <w:rFonts w:hint="eastAsia"/>
              </w:rPr>
            </w:pPr>
            <w:r>
              <w:rPr>
                <w:rFonts w:hint="eastAsia"/>
              </w:rPr>
              <w:t>Ⅰ</w:t>
            </w:r>
          </w:p>
        </w:tc>
        <w:tc>
          <w:tcPr>
            <w:tcW w:w="3112" w:type="dxa"/>
            <w:tcBorders>
              <w:top w:val="single" w:color="auto" w:sz="8" w:space="0"/>
            </w:tcBorders>
            <w:vAlign w:val="center"/>
          </w:tcPr>
          <w:p w14:paraId="2A8C6405">
            <w:pPr>
              <w:pStyle w:val="178"/>
              <w:rPr>
                <w:rFonts w:hint="eastAsia"/>
              </w:rPr>
            </w:pPr>
            <w:r>
              <w:rPr>
                <w:rFonts w:hint="eastAsia"/>
              </w:rPr>
              <w:t>Ⅱ</w:t>
            </w:r>
          </w:p>
        </w:tc>
      </w:tr>
      <w:tr w14:paraId="1F9B1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19630B2D">
            <w:pPr>
              <w:pStyle w:val="178"/>
              <w:rPr>
                <w:rFonts w:hint="eastAsia"/>
              </w:rPr>
            </w:pPr>
            <w:r>
              <w:rPr>
                <w:rFonts w:hint="eastAsia"/>
              </w:rPr>
              <w:t>鉴别</w:t>
            </w:r>
          </w:p>
        </w:tc>
        <w:tc>
          <w:tcPr>
            <w:tcW w:w="6224" w:type="dxa"/>
            <w:gridSpan w:val="2"/>
            <w:vAlign w:val="center"/>
          </w:tcPr>
          <w:p w14:paraId="1B296F2F">
            <w:pPr>
              <w:pStyle w:val="178"/>
              <w:rPr>
                <w:rFonts w:hint="eastAsia"/>
              </w:rPr>
            </w:pPr>
            <w:r>
              <w:rPr>
                <w:rFonts w:hint="eastAsia"/>
              </w:rPr>
              <w:t>在含量测定项下记录的色谱图中，供试品溶液主峰的保留时间应与标准品溶液主峰的保留时间相差不超过±2</w:t>
            </w:r>
            <w:r>
              <w:t>%</w:t>
            </w:r>
          </w:p>
        </w:tc>
      </w:tr>
      <w:tr w14:paraId="3C25B7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1BF454C6">
            <w:pPr>
              <w:pStyle w:val="178"/>
              <w:rPr>
                <w:rFonts w:hint="eastAsia"/>
              </w:rPr>
            </w:pPr>
            <w:r>
              <w:rPr>
                <w:rFonts w:hint="eastAsia"/>
              </w:rPr>
              <w:t>红景天苷（以干基计）含量，w/%</w:t>
            </w:r>
          </w:p>
        </w:tc>
        <w:tc>
          <w:tcPr>
            <w:tcW w:w="3112" w:type="dxa"/>
            <w:vAlign w:val="center"/>
          </w:tcPr>
          <w:p w14:paraId="0765002F">
            <w:pPr>
              <w:pStyle w:val="178"/>
              <w:rPr>
                <w:rFonts w:hint="eastAsia"/>
              </w:rPr>
            </w:pPr>
            <w:r>
              <w:rPr>
                <w:rFonts w:hint="eastAsia"/>
              </w:rPr>
              <w:t>≥95.0</w:t>
            </w:r>
          </w:p>
        </w:tc>
        <w:tc>
          <w:tcPr>
            <w:tcW w:w="3112" w:type="dxa"/>
            <w:vAlign w:val="center"/>
          </w:tcPr>
          <w:p w14:paraId="48C4ACCB">
            <w:pPr>
              <w:pStyle w:val="178"/>
              <w:rPr>
                <w:rFonts w:hint="eastAsia"/>
              </w:rPr>
            </w:pPr>
            <w:r>
              <w:rPr>
                <w:rFonts w:hint="eastAsia"/>
              </w:rPr>
              <w:t>≥90.0</w:t>
            </w:r>
          </w:p>
        </w:tc>
      </w:tr>
      <w:tr w14:paraId="0199F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0DFF3A7F">
            <w:pPr>
              <w:pStyle w:val="178"/>
              <w:rPr>
                <w:rFonts w:hint="eastAsia"/>
              </w:rPr>
            </w:pPr>
            <w:r>
              <w:rPr>
                <w:rFonts w:hint="eastAsia"/>
              </w:rPr>
              <w:t>酪醇（以干基计）含量，</w:t>
            </w:r>
            <w:r>
              <w:t>w/%</w:t>
            </w:r>
          </w:p>
        </w:tc>
        <w:tc>
          <w:tcPr>
            <w:tcW w:w="3112" w:type="dxa"/>
            <w:vAlign w:val="center"/>
          </w:tcPr>
          <w:p w14:paraId="1373DC4D">
            <w:pPr>
              <w:pStyle w:val="178"/>
              <w:rPr>
                <w:rFonts w:hint="eastAsia"/>
              </w:rPr>
            </w:pPr>
            <w:r>
              <w:rPr>
                <w:rFonts w:hint="eastAsia"/>
              </w:rPr>
              <w:t>≤</w:t>
            </w:r>
            <w:r>
              <w:t>1.0</w:t>
            </w:r>
          </w:p>
        </w:tc>
        <w:tc>
          <w:tcPr>
            <w:tcW w:w="3112" w:type="dxa"/>
            <w:vAlign w:val="center"/>
          </w:tcPr>
          <w:p w14:paraId="5ED7385C">
            <w:pPr>
              <w:pStyle w:val="178"/>
              <w:rPr>
                <w:rFonts w:hint="eastAsia"/>
              </w:rPr>
            </w:pPr>
            <w:r>
              <w:rPr>
                <w:rFonts w:hint="eastAsia"/>
              </w:rPr>
              <w:t>≤</w:t>
            </w:r>
            <w:r>
              <w:t>2.0</w:t>
            </w:r>
          </w:p>
        </w:tc>
      </w:tr>
      <w:tr w14:paraId="555F0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0AE74F6A">
            <w:pPr>
              <w:pStyle w:val="178"/>
              <w:rPr>
                <w:rFonts w:hint="eastAsia"/>
              </w:rPr>
            </w:pPr>
            <w:r>
              <w:rPr>
                <w:rFonts w:hint="eastAsia"/>
              </w:rPr>
              <w:t>干燥失重，w/%</w:t>
            </w:r>
          </w:p>
        </w:tc>
        <w:tc>
          <w:tcPr>
            <w:tcW w:w="3112" w:type="dxa"/>
            <w:vAlign w:val="center"/>
          </w:tcPr>
          <w:p w14:paraId="66DE3B32">
            <w:pPr>
              <w:pStyle w:val="178"/>
              <w:rPr>
                <w:rFonts w:hint="eastAsia"/>
              </w:rPr>
            </w:pPr>
            <w:r>
              <w:rPr>
                <w:rFonts w:hint="eastAsia"/>
              </w:rPr>
              <w:t>≤</w:t>
            </w:r>
            <w:r>
              <w:t>2.0</w:t>
            </w:r>
          </w:p>
        </w:tc>
        <w:tc>
          <w:tcPr>
            <w:tcW w:w="3112" w:type="dxa"/>
            <w:vAlign w:val="center"/>
          </w:tcPr>
          <w:p w14:paraId="7691E083">
            <w:pPr>
              <w:pStyle w:val="178"/>
              <w:rPr>
                <w:rFonts w:hint="eastAsia"/>
              </w:rPr>
            </w:pPr>
            <w:r>
              <w:rPr>
                <w:rFonts w:hint="eastAsia"/>
              </w:rPr>
              <w:t>≤</w:t>
            </w:r>
            <w:r>
              <w:t>5.0</w:t>
            </w:r>
          </w:p>
        </w:tc>
      </w:tr>
      <w:tr w14:paraId="7CD77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399AF17F">
            <w:pPr>
              <w:pStyle w:val="178"/>
              <w:rPr>
                <w:rFonts w:hint="eastAsia"/>
              </w:rPr>
            </w:pPr>
            <w:r>
              <w:rPr>
                <w:rFonts w:hint="eastAsia"/>
              </w:rPr>
              <w:t>灰分含量，w/%</w:t>
            </w:r>
          </w:p>
        </w:tc>
        <w:tc>
          <w:tcPr>
            <w:tcW w:w="3112" w:type="dxa"/>
            <w:vAlign w:val="center"/>
          </w:tcPr>
          <w:p w14:paraId="082F5EB8">
            <w:pPr>
              <w:pStyle w:val="178"/>
              <w:rPr>
                <w:rFonts w:hint="eastAsia"/>
              </w:rPr>
            </w:pPr>
            <w:r>
              <w:rPr>
                <w:rFonts w:hint="eastAsia"/>
              </w:rPr>
              <w:t>≤</w:t>
            </w:r>
            <w:r>
              <w:t>1.0</w:t>
            </w:r>
          </w:p>
        </w:tc>
        <w:tc>
          <w:tcPr>
            <w:tcW w:w="3112" w:type="dxa"/>
            <w:vAlign w:val="center"/>
          </w:tcPr>
          <w:p w14:paraId="1C517A8F">
            <w:pPr>
              <w:pStyle w:val="178"/>
              <w:rPr>
                <w:rFonts w:hint="eastAsia"/>
              </w:rPr>
            </w:pPr>
            <w:r>
              <w:rPr>
                <w:rFonts w:hint="eastAsia"/>
              </w:rPr>
              <w:t>≤</w:t>
            </w:r>
            <w:r>
              <w:t>1.0</w:t>
            </w:r>
          </w:p>
        </w:tc>
      </w:tr>
      <w:tr w14:paraId="7C3466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722BBA7B">
            <w:pPr>
              <w:pStyle w:val="178"/>
              <w:rPr>
                <w:rFonts w:hint="eastAsia"/>
              </w:rPr>
            </w:pPr>
            <w:r>
              <w:rPr>
                <w:rFonts w:hint="eastAsia"/>
              </w:rPr>
              <w:t>比旋度（1%水溶液，25 ℃）</w:t>
            </w:r>
          </w:p>
        </w:tc>
        <w:tc>
          <w:tcPr>
            <w:tcW w:w="3112" w:type="dxa"/>
            <w:vAlign w:val="center"/>
          </w:tcPr>
          <w:p w14:paraId="129DEFCE">
            <w:pPr>
              <w:pStyle w:val="178"/>
              <w:rPr>
                <w:rFonts w:hint="eastAsia"/>
              </w:rPr>
            </w:pPr>
            <w:r>
              <w:rPr>
                <w:rFonts w:hint="eastAsia"/>
              </w:rPr>
              <w:t>1.00～1.20</w:t>
            </w:r>
          </w:p>
        </w:tc>
        <w:tc>
          <w:tcPr>
            <w:tcW w:w="3112" w:type="dxa"/>
            <w:vAlign w:val="center"/>
          </w:tcPr>
          <w:p w14:paraId="500573B2">
            <w:pPr>
              <w:pStyle w:val="178"/>
              <w:rPr>
                <w:rFonts w:hint="eastAsia"/>
              </w:rPr>
            </w:pPr>
            <w:r>
              <w:rPr>
                <w:rFonts w:hint="eastAsia"/>
              </w:rPr>
              <w:t>0.80～1.10</w:t>
            </w:r>
          </w:p>
        </w:tc>
      </w:tr>
    </w:tbl>
    <w:p w14:paraId="0846B2F3">
      <w:pPr>
        <w:pStyle w:val="56"/>
        <w:ind w:firstLine="0" w:firstLineChars="0"/>
        <w:rPr>
          <w:rFonts w:hint="eastAsia"/>
        </w:rPr>
      </w:pPr>
    </w:p>
    <w:p w14:paraId="4ED4B41F">
      <w:pPr>
        <w:pStyle w:val="105"/>
        <w:spacing w:before="120" w:after="120"/>
      </w:pPr>
      <w:bookmarkStart w:id="112" w:name="_Toc204609830"/>
      <w:bookmarkStart w:id="113" w:name="_Toc202539271"/>
      <w:bookmarkStart w:id="114" w:name="_Toc204609549"/>
      <w:bookmarkStart w:id="115" w:name="_Toc204003644"/>
      <w:bookmarkStart w:id="116" w:name="_Toc204003605"/>
      <w:bookmarkStart w:id="117" w:name="_Toc204003081"/>
      <w:bookmarkStart w:id="118" w:name="_Toc202789004"/>
      <w:bookmarkStart w:id="119" w:name="_Toc203394219"/>
      <w:bookmarkStart w:id="120" w:name="_Toc208565950"/>
      <w:r>
        <w:rPr>
          <w:rFonts w:hint="eastAsia"/>
        </w:rPr>
        <w:t>污染物指标</w:t>
      </w:r>
      <w:bookmarkEnd w:id="112"/>
      <w:bookmarkEnd w:id="113"/>
      <w:bookmarkEnd w:id="114"/>
      <w:bookmarkEnd w:id="115"/>
      <w:bookmarkEnd w:id="116"/>
      <w:bookmarkEnd w:id="117"/>
      <w:bookmarkEnd w:id="118"/>
      <w:bookmarkEnd w:id="119"/>
      <w:bookmarkEnd w:id="120"/>
    </w:p>
    <w:p w14:paraId="4555B7E7">
      <w:pPr>
        <w:pStyle w:val="56"/>
        <w:ind w:firstLine="420"/>
      </w:pPr>
      <w:r>
        <w:rPr>
          <w:rFonts w:hint="eastAsia"/>
        </w:rPr>
        <w:t>污染物指标应符合表3的规定。</w:t>
      </w:r>
    </w:p>
    <w:p w14:paraId="13502A43">
      <w:pPr>
        <w:pStyle w:val="112"/>
        <w:spacing w:before="120" w:after="120"/>
      </w:pPr>
      <w:r>
        <w:rPr>
          <w:rFonts w:hint="eastAsia"/>
        </w:rPr>
        <w:t>污染物指标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B832A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0FC62EBE">
            <w:pPr>
              <w:pStyle w:val="178"/>
              <w:rPr>
                <w:rFonts w:hint="eastAsia"/>
              </w:rPr>
            </w:pPr>
            <w:r>
              <w:rPr>
                <w:rFonts w:hint="eastAsia"/>
              </w:rPr>
              <w:t>项目</w:t>
            </w:r>
          </w:p>
        </w:tc>
        <w:tc>
          <w:tcPr>
            <w:tcW w:w="4667" w:type="dxa"/>
            <w:tcBorders>
              <w:top w:val="single" w:color="auto" w:sz="8" w:space="0"/>
              <w:bottom w:val="single" w:color="auto" w:sz="8" w:space="0"/>
            </w:tcBorders>
            <w:vAlign w:val="center"/>
          </w:tcPr>
          <w:p w14:paraId="40FBEB6A">
            <w:pPr>
              <w:pStyle w:val="178"/>
              <w:rPr>
                <w:rFonts w:hint="eastAsia"/>
              </w:rPr>
            </w:pPr>
            <w:r>
              <w:rPr>
                <w:rFonts w:hint="eastAsia"/>
              </w:rPr>
              <w:t>指标</w:t>
            </w:r>
          </w:p>
        </w:tc>
      </w:tr>
      <w:tr w14:paraId="2ADDD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120D1C5E">
            <w:pPr>
              <w:pStyle w:val="178"/>
              <w:rPr>
                <w:rFonts w:hint="eastAsia"/>
              </w:rPr>
            </w:pPr>
            <w:r>
              <w:rPr>
                <w:rFonts w:hint="eastAsia"/>
              </w:rPr>
              <w:t>铅（以Pb计）含量/（mg/kg）</w:t>
            </w:r>
          </w:p>
        </w:tc>
        <w:tc>
          <w:tcPr>
            <w:tcW w:w="4667" w:type="dxa"/>
            <w:tcBorders>
              <w:top w:val="single" w:color="auto" w:sz="8" w:space="0"/>
            </w:tcBorders>
            <w:vAlign w:val="center"/>
          </w:tcPr>
          <w:p w14:paraId="1C05F03B">
            <w:pPr>
              <w:pStyle w:val="178"/>
              <w:rPr>
                <w:rFonts w:hint="eastAsia"/>
              </w:rPr>
            </w:pPr>
            <w:r>
              <w:rPr>
                <w:rFonts w:hint="eastAsia"/>
              </w:rPr>
              <w:t>≤2.0</w:t>
            </w:r>
          </w:p>
        </w:tc>
      </w:tr>
      <w:tr w14:paraId="0DC8A3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1B6BBF60">
            <w:pPr>
              <w:pStyle w:val="178"/>
              <w:rPr>
                <w:rFonts w:hint="eastAsia"/>
              </w:rPr>
            </w:pPr>
            <w:r>
              <w:rPr>
                <w:rFonts w:hint="eastAsia"/>
              </w:rPr>
              <w:t>砷（以As计）含量/(mg/kg)</w:t>
            </w:r>
          </w:p>
        </w:tc>
        <w:tc>
          <w:tcPr>
            <w:tcW w:w="4667" w:type="dxa"/>
            <w:vAlign w:val="center"/>
          </w:tcPr>
          <w:p w14:paraId="0F997921">
            <w:pPr>
              <w:pStyle w:val="178"/>
              <w:rPr>
                <w:rFonts w:hint="eastAsia"/>
              </w:rPr>
            </w:pPr>
            <w:r>
              <w:rPr>
                <w:rFonts w:hint="eastAsia"/>
              </w:rPr>
              <w:t>≤1.0</w:t>
            </w:r>
          </w:p>
        </w:tc>
      </w:tr>
      <w:tr w14:paraId="50D111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653F08DD">
            <w:pPr>
              <w:pStyle w:val="178"/>
              <w:rPr>
                <w:rFonts w:hint="eastAsia"/>
              </w:rPr>
            </w:pPr>
            <w:r>
              <w:rPr>
                <w:rFonts w:hint="eastAsia"/>
              </w:rPr>
              <w:t>汞（以Hg计）含量/（mg/kg）</w:t>
            </w:r>
          </w:p>
        </w:tc>
        <w:tc>
          <w:tcPr>
            <w:tcW w:w="4667" w:type="dxa"/>
            <w:vAlign w:val="center"/>
          </w:tcPr>
          <w:p w14:paraId="3E43F9C0">
            <w:pPr>
              <w:pStyle w:val="178"/>
              <w:rPr>
                <w:rFonts w:hint="eastAsia"/>
              </w:rPr>
            </w:pPr>
            <w:r>
              <w:rPr>
                <w:rFonts w:hint="eastAsia"/>
              </w:rPr>
              <w:t>≤0.1</w:t>
            </w:r>
          </w:p>
        </w:tc>
      </w:tr>
      <w:tr w14:paraId="33CAE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7F889C9A">
            <w:pPr>
              <w:pStyle w:val="178"/>
              <w:rPr>
                <w:rFonts w:hint="eastAsia"/>
              </w:rPr>
            </w:pPr>
            <w:r>
              <w:rPr>
                <w:rFonts w:hint="eastAsia"/>
              </w:rPr>
              <w:t>镉（以Cd计）含量/(mg/kg)</w:t>
            </w:r>
          </w:p>
        </w:tc>
        <w:tc>
          <w:tcPr>
            <w:tcW w:w="4667" w:type="dxa"/>
            <w:vAlign w:val="center"/>
          </w:tcPr>
          <w:p w14:paraId="36ECC192">
            <w:pPr>
              <w:pStyle w:val="178"/>
              <w:rPr>
                <w:rFonts w:hint="eastAsia"/>
              </w:rPr>
            </w:pPr>
            <w:r>
              <w:rPr>
                <w:rFonts w:hint="eastAsia"/>
              </w:rPr>
              <w:t>≤0.1</w:t>
            </w:r>
          </w:p>
        </w:tc>
      </w:tr>
    </w:tbl>
    <w:p w14:paraId="4A398506">
      <w:pPr>
        <w:pStyle w:val="56"/>
        <w:ind w:firstLine="420"/>
      </w:pPr>
      <w:bookmarkStart w:id="121" w:name="_Toc204003082"/>
      <w:bookmarkStart w:id="122" w:name="_Toc203394220"/>
      <w:bookmarkStart w:id="123" w:name="_Toc202789005"/>
      <w:bookmarkStart w:id="124" w:name="_Toc204003606"/>
      <w:bookmarkStart w:id="125" w:name="_Toc204003645"/>
      <w:bookmarkStart w:id="126" w:name="_Toc202539272"/>
      <w:bookmarkStart w:id="127" w:name="_Toc204609550"/>
      <w:bookmarkStart w:id="128" w:name="_Toc204609831"/>
    </w:p>
    <w:p w14:paraId="4323D1E7">
      <w:pPr>
        <w:pStyle w:val="105"/>
        <w:spacing w:before="120" w:after="120"/>
      </w:pPr>
      <w:bookmarkStart w:id="129" w:name="_Toc208565951"/>
      <w:r>
        <w:rPr>
          <w:rFonts w:hint="eastAsia"/>
        </w:rPr>
        <w:t>微生物指标</w:t>
      </w:r>
      <w:bookmarkEnd w:id="121"/>
      <w:bookmarkEnd w:id="122"/>
      <w:bookmarkEnd w:id="123"/>
      <w:bookmarkEnd w:id="124"/>
      <w:bookmarkEnd w:id="125"/>
      <w:bookmarkEnd w:id="126"/>
      <w:bookmarkEnd w:id="127"/>
      <w:bookmarkEnd w:id="128"/>
      <w:bookmarkEnd w:id="129"/>
    </w:p>
    <w:p w14:paraId="33778830">
      <w:pPr>
        <w:pStyle w:val="56"/>
        <w:ind w:firstLine="420"/>
      </w:pPr>
      <w:r>
        <w:rPr>
          <w:rFonts w:hint="eastAsia"/>
        </w:rPr>
        <w:t>微生物指标应符合表4的规定。</w:t>
      </w:r>
    </w:p>
    <w:p w14:paraId="2CE630BA">
      <w:pPr>
        <w:pStyle w:val="112"/>
        <w:spacing w:before="120" w:after="120"/>
      </w:pPr>
      <w:r>
        <w:rPr>
          <w:rFonts w:hint="eastAsia"/>
        </w:rPr>
        <w:t>微生物指标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7D5597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559222BB">
            <w:pPr>
              <w:pStyle w:val="178"/>
              <w:rPr>
                <w:rFonts w:hint="eastAsia"/>
              </w:rPr>
            </w:pPr>
            <w:r>
              <w:rPr>
                <w:rFonts w:hint="eastAsia"/>
              </w:rPr>
              <w:t>项目</w:t>
            </w:r>
          </w:p>
        </w:tc>
        <w:tc>
          <w:tcPr>
            <w:tcW w:w="4667" w:type="dxa"/>
            <w:tcBorders>
              <w:top w:val="single" w:color="auto" w:sz="8" w:space="0"/>
              <w:bottom w:val="single" w:color="auto" w:sz="8" w:space="0"/>
            </w:tcBorders>
            <w:vAlign w:val="center"/>
          </w:tcPr>
          <w:p w14:paraId="624B49A8">
            <w:pPr>
              <w:pStyle w:val="178"/>
              <w:rPr>
                <w:rFonts w:hint="eastAsia"/>
              </w:rPr>
            </w:pPr>
            <w:r>
              <w:rPr>
                <w:rFonts w:hint="eastAsia"/>
              </w:rPr>
              <w:t>指标</w:t>
            </w:r>
          </w:p>
        </w:tc>
      </w:tr>
      <w:tr w14:paraId="4CF25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5795C827">
            <w:pPr>
              <w:pStyle w:val="178"/>
              <w:rPr>
                <w:rFonts w:hint="eastAsia"/>
              </w:rPr>
            </w:pPr>
            <w:r>
              <w:rPr>
                <w:rFonts w:hint="eastAsia"/>
              </w:rPr>
              <w:t>菌落总数/（CFU/g）</w:t>
            </w:r>
          </w:p>
        </w:tc>
        <w:tc>
          <w:tcPr>
            <w:tcW w:w="4667" w:type="dxa"/>
            <w:tcBorders>
              <w:top w:val="single" w:color="auto" w:sz="8" w:space="0"/>
            </w:tcBorders>
            <w:vAlign w:val="center"/>
          </w:tcPr>
          <w:p w14:paraId="282C7788">
            <w:pPr>
              <w:pStyle w:val="178"/>
              <w:rPr>
                <w:rFonts w:hint="eastAsia"/>
              </w:rPr>
            </w:pPr>
            <w:r>
              <w:rPr>
                <w:rFonts w:hint="eastAsia"/>
              </w:rPr>
              <w:t>≤1000</w:t>
            </w:r>
          </w:p>
        </w:tc>
      </w:tr>
      <w:tr w14:paraId="698C0F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08F7AB5E">
            <w:pPr>
              <w:pStyle w:val="178"/>
              <w:rPr>
                <w:rFonts w:hint="eastAsia"/>
              </w:rPr>
            </w:pPr>
            <w:r>
              <w:rPr>
                <w:rFonts w:hint="eastAsia"/>
              </w:rPr>
              <w:t>霉菌和酵母/（CFU/g）</w:t>
            </w:r>
          </w:p>
        </w:tc>
        <w:tc>
          <w:tcPr>
            <w:tcW w:w="4667" w:type="dxa"/>
            <w:vAlign w:val="center"/>
          </w:tcPr>
          <w:p w14:paraId="2075FD88">
            <w:pPr>
              <w:pStyle w:val="178"/>
              <w:rPr>
                <w:rFonts w:hint="eastAsia"/>
              </w:rPr>
            </w:pPr>
            <w:r>
              <w:rPr>
                <w:rFonts w:hint="eastAsia"/>
              </w:rPr>
              <w:t>≤50</w:t>
            </w:r>
          </w:p>
        </w:tc>
      </w:tr>
      <w:tr w14:paraId="2E7A51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3D43B9FF">
            <w:pPr>
              <w:pStyle w:val="178"/>
              <w:rPr>
                <w:rFonts w:hint="eastAsia"/>
              </w:rPr>
            </w:pPr>
            <w:r>
              <w:rPr>
                <w:rFonts w:hint="eastAsia"/>
              </w:rPr>
              <w:t>大肠菌群/（CFU/g）</w:t>
            </w:r>
          </w:p>
        </w:tc>
        <w:tc>
          <w:tcPr>
            <w:tcW w:w="4667" w:type="dxa"/>
            <w:vAlign w:val="center"/>
          </w:tcPr>
          <w:p w14:paraId="6A432F4B">
            <w:pPr>
              <w:pStyle w:val="178"/>
              <w:rPr>
                <w:rFonts w:hint="eastAsia"/>
              </w:rPr>
            </w:pPr>
            <w:r>
              <w:rPr>
                <w:rFonts w:hint="eastAsia"/>
              </w:rPr>
              <w:t>不应检出</w:t>
            </w:r>
          </w:p>
        </w:tc>
      </w:tr>
      <w:tr w14:paraId="247B18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258CBC07">
            <w:pPr>
              <w:pStyle w:val="178"/>
              <w:rPr>
                <w:rFonts w:hint="eastAsia"/>
              </w:rPr>
            </w:pPr>
            <w:r>
              <w:rPr>
                <w:rFonts w:hint="eastAsia"/>
              </w:rPr>
              <w:t>金黄色葡萄球菌/（CFU/g）</w:t>
            </w:r>
          </w:p>
        </w:tc>
        <w:tc>
          <w:tcPr>
            <w:tcW w:w="4667" w:type="dxa"/>
            <w:vAlign w:val="center"/>
          </w:tcPr>
          <w:p w14:paraId="23162AF7">
            <w:pPr>
              <w:pStyle w:val="178"/>
              <w:rPr>
                <w:rFonts w:hint="eastAsia"/>
              </w:rPr>
            </w:pPr>
            <w:r>
              <w:rPr>
                <w:rFonts w:hint="eastAsia"/>
              </w:rPr>
              <w:t>不应检出</w:t>
            </w:r>
          </w:p>
        </w:tc>
      </w:tr>
      <w:tr w14:paraId="50C595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215782A5">
            <w:pPr>
              <w:pStyle w:val="178"/>
              <w:rPr>
                <w:rFonts w:hint="eastAsia"/>
              </w:rPr>
            </w:pPr>
            <w:r>
              <w:rPr>
                <w:rFonts w:hint="eastAsia"/>
              </w:rPr>
              <w:t>铜绿假单胞菌/（CFU/g）</w:t>
            </w:r>
          </w:p>
        </w:tc>
        <w:tc>
          <w:tcPr>
            <w:tcW w:w="4667" w:type="dxa"/>
            <w:vAlign w:val="center"/>
          </w:tcPr>
          <w:p w14:paraId="353BC371">
            <w:pPr>
              <w:pStyle w:val="178"/>
              <w:rPr>
                <w:rFonts w:hint="eastAsia"/>
              </w:rPr>
            </w:pPr>
            <w:r>
              <w:rPr>
                <w:rFonts w:hint="eastAsia"/>
              </w:rPr>
              <w:t>不应检出</w:t>
            </w:r>
          </w:p>
        </w:tc>
      </w:tr>
    </w:tbl>
    <w:p w14:paraId="4230B013">
      <w:pPr>
        <w:pStyle w:val="56"/>
        <w:ind w:firstLine="420"/>
      </w:pPr>
      <w:bookmarkStart w:id="130" w:name="_Toc202539273"/>
      <w:bookmarkStart w:id="131" w:name="_Toc204003647"/>
      <w:bookmarkStart w:id="132" w:name="_Toc204609832"/>
      <w:bookmarkStart w:id="133" w:name="_Toc203394221"/>
      <w:bookmarkStart w:id="134" w:name="_Toc202789006"/>
      <w:bookmarkStart w:id="135" w:name="_Toc204003083"/>
      <w:bookmarkStart w:id="136" w:name="_Toc204609551"/>
      <w:bookmarkStart w:id="137" w:name="_Toc204003608"/>
    </w:p>
    <w:p w14:paraId="19C4728D">
      <w:pPr>
        <w:pStyle w:val="104"/>
        <w:spacing w:before="240" w:after="240"/>
      </w:pPr>
      <w:bookmarkStart w:id="138" w:name="_Toc208565952"/>
      <w:r>
        <w:rPr>
          <w:rFonts w:hint="eastAsia"/>
        </w:rPr>
        <w:t>试验方法</w:t>
      </w:r>
      <w:bookmarkEnd w:id="130"/>
      <w:bookmarkEnd w:id="131"/>
      <w:bookmarkEnd w:id="132"/>
      <w:bookmarkEnd w:id="133"/>
      <w:bookmarkEnd w:id="134"/>
      <w:bookmarkEnd w:id="135"/>
      <w:bookmarkEnd w:id="136"/>
      <w:bookmarkEnd w:id="137"/>
      <w:bookmarkEnd w:id="138"/>
    </w:p>
    <w:p w14:paraId="08417ED5">
      <w:pPr>
        <w:pStyle w:val="105"/>
        <w:spacing w:before="120" w:after="120"/>
      </w:pPr>
      <w:bookmarkStart w:id="139" w:name="_Toc208565953"/>
      <w:bookmarkStart w:id="140" w:name="_Toc204003609"/>
      <w:bookmarkStart w:id="141" w:name="_Toc204003648"/>
      <w:bookmarkStart w:id="142" w:name="_Toc202539274"/>
      <w:bookmarkStart w:id="143" w:name="_Toc202789007"/>
      <w:bookmarkStart w:id="144" w:name="_Toc204003084"/>
      <w:bookmarkStart w:id="145" w:name="_Toc204609833"/>
      <w:bookmarkStart w:id="146" w:name="_Toc203394222"/>
      <w:bookmarkStart w:id="147" w:name="_Toc204609552"/>
      <w:r>
        <w:rPr>
          <w:rFonts w:hint="eastAsia"/>
        </w:rPr>
        <w:t>感官</w:t>
      </w:r>
      <w:bookmarkEnd w:id="139"/>
      <w:bookmarkEnd w:id="140"/>
      <w:bookmarkEnd w:id="141"/>
      <w:bookmarkEnd w:id="142"/>
      <w:bookmarkEnd w:id="143"/>
      <w:bookmarkEnd w:id="144"/>
      <w:bookmarkEnd w:id="145"/>
      <w:bookmarkEnd w:id="146"/>
      <w:bookmarkEnd w:id="147"/>
    </w:p>
    <w:p w14:paraId="61CE10E3">
      <w:pPr>
        <w:pStyle w:val="56"/>
        <w:ind w:firstLine="420"/>
      </w:pPr>
      <w:r>
        <w:rPr>
          <w:rFonts w:hint="eastAsia"/>
        </w:rPr>
        <w:t>试验时，应取适量样品置于干燥、洁净的白瓷盘中，于自然光下，观察色泽、状态和杂质，嗅气味，尝滋味。</w:t>
      </w:r>
    </w:p>
    <w:p w14:paraId="60EAF490">
      <w:pPr>
        <w:pStyle w:val="105"/>
        <w:spacing w:before="120" w:after="120"/>
      </w:pPr>
      <w:bookmarkStart w:id="148" w:name="_Toc202539275"/>
      <w:bookmarkStart w:id="149" w:name="_Toc204003085"/>
      <w:bookmarkStart w:id="150" w:name="_Toc203394223"/>
      <w:bookmarkStart w:id="151" w:name="_Toc204003610"/>
      <w:bookmarkStart w:id="152" w:name="_Toc204609834"/>
      <w:bookmarkStart w:id="153" w:name="_Toc202789008"/>
      <w:bookmarkStart w:id="154" w:name="_Toc208565954"/>
      <w:bookmarkStart w:id="155" w:name="_Toc204609553"/>
      <w:bookmarkStart w:id="156" w:name="_Toc204003649"/>
      <w:r>
        <w:rPr>
          <w:rFonts w:hint="eastAsia"/>
        </w:rPr>
        <w:t>理化指标</w:t>
      </w:r>
      <w:bookmarkEnd w:id="148"/>
      <w:bookmarkEnd w:id="149"/>
      <w:bookmarkEnd w:id="150"/>
      <w:bookmarkEnd w:id="151"/>
      <w:bookmarkEnd w:id="152"/>
      <w:bookmarkEnd w:id="153"/>
      <w:bookmarkEnd w:id="154"/>
      <w:bookmarkEnd w:id="155"/>
      <w:bookmarkEnd w:id="156"/>
    </w:p>
    <w:p w14:paraId="0512137B">
      <w:pPr>
        <w:pStyle w:val="65"/>
        <w:spacing w:before="120" w:after="120"/>
      </w:pPr>
      <w:r>
        <w:rPr>
          <w:rFonts w:hint="eastAsia"/>
        </w:rPr>
        <w:t>红景天苷含量</w:t>
      </w:r>
    </w:p>
    <w:p w14:paraId="21820304">
      <w:pPr>
        <w:pStyle w:val="56"/>
        <w:ind w:firstLine="420"/>
      </w:pPr>
      <w:r>
        <w:rPr>
          <w:rFonts w:hint="eastAsia"/>
        </w:rPr>
        <w:t>试验方法应按附录</w:t>
      </w:r>
      <w:r>
        <w:t>A.3</w:t>
      </w:r>
      <w:r>
        <w:rPr>
          <w:rFonts w:hint="eastAsia"/>
        </w:rPr>
        <w:t>的规定执行。</w:t>
      </w:r>
    </w:p>
    <w:p w14:paraId="4060CA61">
      <w:pPr>
        <w:pStyle w:val="65"/>
        <w:spacing w:before="120" w:after="120"/>
      </w:pPr>
      <w:r>
        <w:rPr>
          <w:rFonts w:hint="eastAsia"/>
        </w:rPr>
        <w:t>酪醇含量</w:t>
      </w:r>
    </w:p>
    <w:p w14:paraId="5C40C1DB">
      <w:pPr>
        <w:pStyle w:val="56"/>
        <w:ind w:firstLine="420"/>
      </w:pPr>
      <w:r>
        <w:rPr>
          <w:rFonts w:hint="eastAsia"/>
        </w:rPr>
        <w:t>试验方法应按附录A.4的规定执行。</w:t>
      </w:r>
    </w:p>
    <w:p w14:paraId="714FDC67">
      <w:pPr>
        <w:pStyle w:val="65"/>
        <w:spacing w:before="120" w:after="120"/>
      </w:pPr>
      <w:r>
        <w:rPr>
          <w:rFonts w:hint="eastAsia"/>
        </w:rPr>
        <w:t>干燥失重</w:t>
      </w:r>
    </w:p>
    <w:p w14:paraId="31FC7FAA">
      <w:pPr>
        <w:pStyle w:val="56"/>
        <w:ind w:firstLine="420"/>
      </w:pPr>
      <w:bookmarkStart w:id="157" w:name="_Hlk203887654"/>
      <w:r>
        <w:rPr>
          <w:rFonts w:hint="eastAsia"/>
        </w:rPr>
        <w:t>试验方法应</w:t>
      </w:r>
      <w:bookmarkEnd w:id="157"/>
      <w:r>
        <w:rPr>
          <w:rFonts w:hint="eastAsia"/>
        </w:rPr>
        <w:t>按GB 5009.3第一法的规定执行，烘干4 h测定。</w:t>
      </w:r>
    </w:p>
    <w:p w14:paraId="17CEB2F6">
      <w:pPr>
        <w:pStyle w:val="65"/>
        <w:spacing w:before="120" w:after="120"/>
      </w:pPr>
      <w:r>
        <w:rPr>
          <w:rFonts w:hint="eastAsia"/>
        </w:rPr>
        <w:t>灰分含量</w:t>
      </w:r>
    </w:p>
    <w:p w14:paraId="1B22B181">
      <w:pPr>
        <w:pStyle w:val="56"/>
        <w:ind w:firstLine="420"/>
      </w:pPr>
      <w:r>
        <w:rPr>
          <w:rFonts w:hint="eastAsia"/>
        </w:rPr>
        <w:t>试验方法应按GB 5009.4的规定执行。</w:t>
      </w:r>
    </w:p>
    <w:p w14:paraId="0826A620">
      <w:pPr>
        <w:pStyle w:val="65"/>
        <w:spacing w:before="120" w:after="120"/>
      </w:pPr>
      <w:r>
        <w:rPr>
          <w:rFonts w:hint="eastAsia"/>
        </w:rPr>
        <w:t>比旋度</w:t>
      </w:r>
    </w:p>
    <w:p w14:paraId="31264878">
      <w:pPr>
        <w:pStyle w:val="56"/>
        <w:ind w:firstLine="420"/>
        <w:rPr>
          <w:rFonts w:hint="eastAsia"/>
        </w:rPr>
      </w:pPr>
      <w:r>
        <w:rPr>
          <w:rFonts w:hint="eastAsia"/>
        </w:rPr>
        <w:t>比旋度测定需使用1%红景天苷水溶液（以干基计算样品质量），在25 ℃恒温环境下，采用紫外-可见分光光度计于520 nm波长处测定吸光度。</w:t>
      </w:r>
    </w:p>
    <w:p w14:paraId="7FB63610">
      <w:pPr>
        <w:pStyle w:val="105"/>
        <w:spacing w:before="120" w:after="120"/>
      </w:pPr>
      <w:bookmarkStart w:id="158" w:name="_Toc208565955"/>
      <w:bookmarkStart w:id="159" w:name="_Toc204003650"/>
      <w:bookmarkStart w:id="160" w:name="_Toc204003086"/>
      <w:bookmarkStart w:id="161" w:name="_Toc204003611"/>
      <w:bookmarkStart w:id="162" w:name="_Toc204609554"/>
      <w:bookmarkStart w:id="163" w:name="_Toc204609835"/>
      <w:r>
        <w:rPr>
          <w:rFonts w:hint="eastAsia"/>
        </w:rPr>
        <w:t>污染物指标</w:t>
      </w:r>
      <w:bookmarkEnd w:id="158"/>
      <w:bookmarkEnd w:id="159"/>
      <w:bookmarkEnd w:id="160"/>
      <w:bookmarkEnd w:id="161"/>
      <w:bookmarkEnd w:id="162"/>
      <w:bookmarkEnd w:id="163"/>
    </w:p>
    <w:p w14:paraId="1B97A160">
      <w:pPr>
        <w:pStyle w:val="65"/>
        <w:spacing w:before="120" w:after="120"/>
      </w:pPr>
      <w:r>
        <w:rPr>
          <w:rFonts w:hint="eastAsia"/>
        </w:rPr>
        <w:t>铅含量</w:t>
      </w:r>
    </w:p>
    <w:p w14:paraId="32CF3D82">
      <w:pPr>
        <w:pStyle w:val="56"/>
        <w:ind w:firstLine="420"/>
        <w:rPr>
          <w:rFonts w:hint="eastAsia"/>
        </w:rPr>
      </w:pPr>
      <w:r>
        <w:rPr>
          <w:rFonts w:hint="eastAsia"/>
        </w:rPr>
        <w:t>试验方法应按《化妆品安全技术规范》中铅的规定执行。</w:t>
      </w:r>
    </w:p>
    <w:p w14:paraId="19004670">
      <w:pPr>
        <w:pStyle w:val="65"/>
        <w:spacing w:before="120" w:after="120"/>
      </w:pPr>
      <w:r>
        <w:rPr>
          <w:rFonts w:hint="eastAsia"/>
        </w:rPr>
        <w:t>砷含量</w:t>
      </w:r>
    </w:p>
    <w:p w14:paraId="70BE3D1C">
      <w:pPr>
        <w:pStyle w:val="56"/>
        <w:ind w:firstLine="420"/>
        <w:rPr>
          <w:rFonts w:hint="eastAsia"/>
        </w:rPr>
      </w:pPr>
      <w:r>
        <w:rPr>
          <w:rFonts w:hint="eastAsia"/>
        </w:rPr>
        <w:t>试验方法应按《化妆品安全技术规范》中砷的规定执行。</w:t>
      </w:r>
    </w:p>
    <w:p w14:paraId="6372EDF9">
      <w:pPr>
        <w:pStyle w:val="65"/>
        <w:spacing w:before="120" w:after="120"/>
      </w:pPr>
      <w:r>
        <w:rPr>
          <w:rFonts w:hint="eastAsia"/>
        </w:rPr>
        <w:t>汞含量</w:t>
      </w:r>
    </w:p>
    <w:p w14:paraId="09356981">
      <w:pPr>
        <w:pStyle w:val="56"/>
        <w:ind w:firstLine="420"/>
        <w:rPr>
          <w:rFonts w:hint="eastAsia"/>
        </w:rPr>
      </w:pPr>
      <w:r>
        <w:rPr>
          <w:rFonts w:hint="eastAsia"/>
        </w:rPr>
        <w:t>试验方法应按《化妆品安全技术规范》中贡的规定执行。</w:t>
      </w:r>
    </w:p>
    <w:p w14:paraId="277C04D6">
      <w:pPr>
        <w:pStyle w:val="65"/>
        <w:spacing w:before="120" w:after="120"/>
        <w:rPr>
          <w:rFonts w:hint="eastAsia"/>
        </w:rPr>
      </w:pPr>
      <w:r>
        <w:rPr>
          <w:rFonts w:hint="eastAsia"/>
        </w:rPr>
        <w:t>镉含量</w:t>
      </w:r>
    </w:p>
    <w:p w14:paraId="48DE291E">
      <w:pPr>
        <w:pStyle w:val="56"/>
        <w:ind w:firstLine="420"/>
      </w:pPr>
      <w:r>
        <w:rPr>
          <w:rFonts w:hint="eastAsia"/>
        </w:rPr>
        <w:t>试验方法应按《化妆品安全技术规范》中镉的规定执行。</w:t>
      </w:r>
    </w:p>
    <w:p w14:paraId="2256894F">
      <w:pPr>
        <w:pStyle w:val="105"/>
        <w:spacing w:before="120" w:after="120"/>
      </w:pPr>
      <w:bookmarkStart w:id="164" w:name="_Toc204003651"/>
      <w:bookmarkStart w:id="165" w:name="_Toc204003612"/>
      <w:bookmarkStart w:id="166" w:name="_Toc204609555"/>
      <w:bookmarkStart w:id="167" w:name="_Toc204609836"/>
      <w:bookmarkStart w:id="168" w:name="_Toc208565956"/>
      <w:bookmarkStart w:id="169" w:name="_Toc202539276"/>
      <w:bookmarkStart w:id="170" w:name="_Toc202789009"/>
      <w:bookmarkStart w:id="171" w:name="_Toc203394224"/>
      <w:bookmarkStart w:id="172" w:name="_Toc204003087"/>
      <w:r>
        <w:rPr>
          <w:rFonts w:hint="eastAsia"/>
        </w:rPr>
        <w:t>微生物指标</w:t>
      </w:r>
      <w:bookmarkEnd w:id="164"/>
      <w:bookmarkEnd w:id="165"/>
      <w:bookmarkEnd w:id="166"/>
      <w:bookmarkEnd w:id="167"/>
      <w:bookmarkEnd w:id="168"/>
      <w:bookmarkEnd w:id="169"/>
      <w:bookmarkEnd w:id="170"/>
      <w:bookmarkEnd w:id="171"/>
      <w:bookmarkEnd w:id="172"/>
    </w:p>
    <w:p w14:paraId="4E403864">
      <w:pPr>
        <w:pStyle w:val="65"/>
        <w:spacing w:before="120" w:after="120"/>
      </w:pPr>
      <w:r>
        <w:rPr>
          <w:rFonts w:hint="eastAsia"/>
        </w:rPr>
        <w:t>菌落总数</w:t>
      </w:r>
    </w:p>
    <w:p w14:paraId="389808FA">
      <w:pPr>
        <w:pStyle w:val="56"/>
        <w:ind w:firstLine="420"/>
      </w:pPr>
      <w:r>
        <w:rPr>
          <w:rFonts w:hint="eastAsia"/>
        </w:rPr>
        <w:t>试验方法应按《化妆品安全技术规范》中菌落总数检验方法的规定执行。</w:t>
      </w:r>
    </w:p>
    <w:p w14:paraId="3F97DA99">
      <w:pPr>
        <w:pStyle w:val="65"/>
        <w:spacing w:before="120" w:after="120"/>
      </w:pPr>
      <w:r>
        <w:rPr>
          <w:rFonts w:hint="eastAsia"/>
        </w:rPr>
        <w:t>霉菌和酵母</w:t>
      </w:r>
    </w:p>
    <w:p w14:paraId="22CA748E">
      <w:pPr>
        <w:pStyle w:val="56"/>
        <w:ind w:firstLine="420"/>
        <w:rPr>
          <w:rFonts w:hint="eastAsia"/>
        </w:rPr>
      </w:pPr>
      <w:r>
        <w:rPr>
          <w:rFonts w:hint="eastAsia"/>
        </w:rPr>
        <w:t>试验方法应按《化妆品安全技术规范》中霉菌和酵母菌技术检验方法的规定执行。</w:t>
      </w:r>
    </w:p>
    <w:p w14:paraId="73D3979F">
      <w:pPr>
        <w:pStyle w:val="65"/>
        <w:spacing w:before="120" w:after="120"/>
      </w:pPr>
      <w:r>
        <w:rPr>
          <w:rFonts w:hint="eastAsia"/>
        </w:rPr>
        <w:t>大肠菌群</w:t>
      </w:r>
    </w:p>
    <w:p w14:paraId="25D76E54">
      <w:pPr>
        <w:pStyle w:val="56"/>
        <w:ind w:firstLine="420"/>
      </w:pPr>
      <w:r>
        <w:rPr>
          <w:rFonts w:hint="eastAsia"/>
        </w:rPr>
        <w:t>试验方法应按《化妆品安全技术规范》中耐热大肠菌群检验方法的规定执行。</w:t>
      </w:r>
    </w:p>
    <w:p w14:paraId="75C14FD5">
      <w:pPr>
        <w:pStyle w:val="65"/>
        <w:spacing w:before="120" w:after="120"/>
      </w:pPr>
      <w:r>
        <w:rPr>
          <w:rFonts w:hint="eastAsia"/>
        </w:rPr>
        <w:t>金黄色葡萄球菌</w:t>
      </w:r>
    </w:p>
    <w:p w14:paraId="5D47B0A4">
      <w:pPr>
        <w:pStyle w:val="56"/>
        <w:ind w:firstLine="420"/>
      </w:pPr>
      <w:r>
        <w:rPr>
          <w:rFonts w:hint="eastAsia"/>
        </w:rPr>
        <w:t>试验方法应按《化妆品安全技术规范》中金黄色葡萄球菌检验方法的规定执行。</w:t>
      </w:r>
    </w:p>
    <w:p w14:paraId="27D8D33C">
      <w:pPr>
        <w:pStyle w:val="65"/>
        <w:spacing w:before="120" w:after="120"/>
      </w:pPr>
      <w:r>
        <w:rPr>
          <w:rFonts w:hint="eastAsia"/>
        </w:rPr>
        <w:t>铜绿假单胞菌</w:t>
      </w:r>
    </w:p>
    <w:p w14:paraId="2048C17C">
      <w:pPr>
        <w:pStyle w:val="56"/>
        <w:ind w:firstLine="420"/>
        <w:rPr>
          <w:rFonts w:hint="eastAsia"/>
        </w:rPr>
      </w:pPr>
      <w:r>
        <w:rPr>
          <w:rFonts w:hint="eastAsia"/>
        </w:rPr>
        <w:t>试验方法应按《化妆品安全技术规范》中铜绿假单胞菌检验方法的规定执行。</w:t>
      </w:r>
    </w:p>
    <w:p w14:paraId="279E0A43">
      <w:pPr>
        <w:pStyle w:val="104"/>
        <w:spacing w:before="240" w:after="240"/>
      </w:pPr>
      <w:bookmarkStart w:id="173" w:name="_Toc204003653"/>
      <w:bookmarkStart w:id="174" w:name="_Toc202789011"/>
      <w:bookmarkStart w:id="175" w:name="_Toc203394226"/>
      <w:bookmarkStart w:id="176" w:name="_Toc202539278"/>
      <w:bookmarkStart w:id="177" w:name="_Toc204003089"/>
      <w:bookmarkStart w:id="178" w:name="_Toc204609837"/>
      <w:bookmarkStart w:id="179" w:name="_Toc204003614"/>
      <w:bookmarkStart w:id="180" w:name="_Toc204609556"/>
      <w:bookmarkStart w:id="181" w:name="_Toc208565957"/>
      <w:r>
        <w:rPr>
          <w:rFonts w:hint="eastAsia"/>
        </w:rPr>
        <w:t>检验规则</w:t>
      </w:r>
      <w:bookmarkEnd w:id="173"/>
      <w:bookmarkEnd w:id="174"/>
      <w:bookmarkEnd w:id="175"/>
      <w:bookmarkEnd w:id="176"/>
      <w:bookmarkEnd w:id="177"/>
      <w:bookmarkEnd w:id="178"/>
      <w:bookmarkEnd w:id="179"/>
      <w:bookmarkEnd w:id="180"/>
      <w:bookmarkEnd w:id="181"/>
    </w:p>
    <w:p w14:paraId="349D1259">
      <w:pPr>
        <w:pStyle w:val="105"/>
        <w:spacing w:before="120" w:after="120"/>
      </w:pPr>
      <w:bookmarkStart w:id="182" w:name="_Toc202539279"/>
      <w:bookmarkStart w:id="183" w:name="_Toc202789012"/>
      <w:bookmarkStart w:id="184" w:name="_Toc208565958"/>
      <w:bookmarkStart w:id="185" w:name="_Toc204003654"/>
      <w:bookmarkStart w:id="186" w:name="_Toc204609557"/>
      <w:bookmarkStart w:id="187" w:name="_Toc204609838"/>
      <w:bookmarkStart w:id="188" w:name="_Toc203394227"/>
      <w:bookmarkStart w:id="189" w:name="_Toc204003090"/>
      <w:bookmarkStart w:id="190" w:name="_Toc204003615"/>
      <w:r>
        <w:rPr>
          <w:rFonts w:hint="eastAsia"/>
        </w:rPr>
        <w:t>检验分类</w:t>
      </w:r>
      <w:bookmarkEnd w:id="182"/>
      <w:bookmarkEnd w:id="183"/>
      <w:bookmarkEnd w:id="184"/>
      <w:bookmarkEnd w:id="185"/>
      <w:bookmarkEnd w:id="186"/>
      <w:bookmarkEnd w:id="187"/>
      <w:bookmarkEnd w:id="188"/>
      <w:bookmarkEnd w:id="189"/>
      <w:bookmarkEnd w:id="190"/>
    </w:p>
    <w:p w14:paraId="75366D58">
      <w:pPr>
        <w:pStyle w:val="56"/>
        <w:ind w:firstLine="420"/>
      </w:pPr>
      <w:r>
        <w:rPr>
          <w:rFonts w:hint="eastAsia"/>
        </w:rPr>
        <w:t>检验应分出厂检验和型式检验。</w:t>
      </w:r>
    </w:p>
    <w:p w14:paraId="1D857FE1">
      <w:pPr>
        <w:pStyle w:val="105"/>
        <w:spacing w:before="120" w:after="120"/>
      </w:pPr>
      <w:bookmarkStart w:id="191" w:name="_Toc204003655"/>
      <w:bookmarkStart w:id="192" w:name="_Toc204003091"/>
      <w:bookmarkStart w:id="193" w:name="_Toc204609558"/>
      <w:bookmarkStart w:id="194" w:name="_Toc204003616"/>
      <w:bookmarkStart w:id="195" w:name="_Toc204609839"/>
      <w:bookmarkStart w:id="196" w:name="_Toc208565959"/>
      <w:bookmarkStart w:id="197" w:name="_Toc202789013"/>
      <w:bookmarkStart w:id="198" w:name="_Toc203394228"/>
      <w:bookmarkStart w:id="199" w:name="_Toc202539280"/>
      <w:r>
        <w:rPr>
          <w:rFonts w:hint="eastAsia"/>
        </w:rPr>
        <w:t>检验项目</w:t>
      </w:r>
      <w:bookmarkEnd w:id="191"/>
      <w:bookmarkEnd w:id="192"/>
      <w:bookmarkEnd w:id="193"/>
      <w:bookmarkEnd w:id="194"/>
      <w:bookmarkEnd w:id="195"/>
      <w:bookmarkEnd w:id="196"/>
    </w:p>
    <w:p w14:paraId="7AA3CE43">
      <w:pPr>
        <w:pStyle w:val="56"/>
        <w:ind w:firstLine="420"/>
      </w:pPr>
      <w:r>
        <w:rPr>
          <w:rFonts w:hint="eastAsia"/>
        </w:rPr>
        <w:t>检验项目应符合表5的规定。</w:t>
      </w:r>
    </w:p>
    <w:p w14:paraId="7B555F91">
      <w:pPr>
        <w:pStyle w:val="112"/>
        <w:spacing w:before="120" w:after="120"/>
      </w:pPr>
      <w:r>
        <w:rPr>
          <w:rFonts w:hint="eastAsia"/>
        </w:rPr>
        <w:t>检验项目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25F658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vAlign w:val="center"/>
          </w:tcPr>
          <w:p w14:paraId="1FD03D37">
            <w:pPr>
              <w:pStyle w:val="178"/>
            </w:pPr>
            <w:r>
              <w:rPr>
                <w:rFonts w:hint="eastAsia"/>
              </w:rPr>
              <w:t>序号</w:t>
            </w:r>
          </w:p>
        </w:tc>
        <w:tc>
          <w:tcPr>
            <w:tcW w:w="2333" w:type="dxa"/>
            <w:tcBorders>
              <w:top w:val="single" w:color="auto" w:sz="8" w:space="0"/>
              <w:bottom w:val="single" w:color="auto" w:sz="8" w:space="0"/>
            </w:tcBorders>
            <w:vAlign w:val="center"/>
          </w:tcPr>
          <w:p w14:paraId="12C92DA5">
            <w:pPr>
              <w:pStyle w:val="178"/>
            </w:pPr>
            <w:r>
              <w:rPr>
                <w:rFonts w:hint="eastAsia"/>
              </w:rPr>
              <w:t>检验项目</w:t>
            </w:r>
          </w:p>
        </w:tc>
        <w:tc>
          <w:tcPr>
            <w:tcW w:w="2333" w:type="dxa"/>
            <w:tcBorders>
              <w:top w:val="single" w:color="auto" w:sz="8" w:space="0"/>
              <w:bottom w:val="single" w:color="auto" w:sz="8" w:space="0"/>
            </w:tcBorders>
            <w:vAlign w:val="center"/>
          </w:tcPr>
          <w:p w14:paraId="4AE8C212">
            <w:pPr>
              <w:pStyle w:val="178"/>
            </w:pPr>
            <w:r>
              <w:rPr>
                <w:rFonts w:hint="eastAsia"/>
              </w:rPr>
              <w:t>出厂检验</w:t>
            </w:r>
          </w:p>
        </w:tc>
        <w:tc>
          <w:tcPr>
            <w:tcW w:w="2334" w:type="dxa"/>
            <w:tcBorders>
              <w:top w:val="single" w:color="auto" w:sz="8" w:space="0"/>
              <w:bottom w:val="single" w:color="auto" w:sz="8" w:space="0"/>
            </w:tcBorders>
            <w:vAlign w:val="center"/>
          </w:tcPr>
          <w:p w14:paraId="5E6A100B">
            <w:pPr>
              <w:pStyle w:val="178"/>
            </w:pPr>
            <w:r>
              <w:rPr>
                <w:rFonts w:hint="eastAsia"/>
              </w:rPr>
              <w:t>型式检验</w:t>
            </w:r>
          </w:p>
        </w:tc>
      </w:tr>
      <w:tr w14:paraId="197F95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vAlign w:val="center"/>
          </w:tcPr>
          <w:p w14:paraId="76A387ED">
            <w:pPr>
              <w:pStyle w:val="178"/>
            </w:pPr>
            <w:r>
              <w:rPr>
                <w:rFonts w:hint="eastAsia"/>
              </w:rPr>
              <w:t>1</w:t>
            </w:r>
          </w:p>
        </w:tc>
        <w:tc>
          <w:tcPr>
            <w:tcW w:w="2333" w:type="dxa"/>
            <w:tcBorders>
              <w:top w:val="single" w:color="auto" w:sz="8" w:space="0"/>
            </w:tcBorders>
            <w:vAlign w:val="center"/>
          </w:tcPr>
          <w:p w14:paraId="7AA28DA6">
            <w:pPr>
              <w:pStyle w:val="178"/>
            </w:pPr>
            <w:r>
              <w:rPr>
                <w:rFonts w:hint="eastAsia"/>
              </w:rPr>
              <w:t>感官</w:t>
            </w:r>
          </w:p>
        </w:tc>
        <w:tc>
          <w:tcPr>
            <w:tcW w:w="2333" w:type="dxa"/>
            <w:tcBorders>
              <w:top w:val="single" w:color="auto" w:sz="8" w:space="0"/>
            </w:tcBorders>
          </w:tcPr>
          <w:p w14:paraId="49211190">
            <w:pPr>
              <w:pStyle w:val="178"/>
            </w:pPr>
            <w:r>
              <w:rPr>
                <w:rFonts w:hint="eastAsia"/>
              </w:rPr>
              <w:t>√</w:t>
            </w:r>
          </w:p>
        </w:tc>
        <w:tc>
          <w:tcPr>
            <w:tcW w:w="2334" w:type="dxa"/>
            <w:tcBorders>
              <w:top w:val="single" w:color="auto" w:sz="8" w:space="0"/>
            </w:tcBorders>
          </w:tcPr>
          <w:p w14:paraId="14ABAFAF">
            <w:pPr>
              <w:pStyle w:val="178"/>
            </w:pPr>
            <w:r>
              <w:rPr>
                <w:rFonts w:hint="eastAsia"/>
              </w:rPr>
              <w:t>√</w:t>
            </w:r>
          </w:p>
        </w:tc>
      </w:tr>
      <w:tr w14:paraId="0A1D8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E937F89">
            <w:pPr>
              <w:pStyle w:val="178"/>
            </w:pPr>
            <w:r>
              <w:rPr>
                <w:rFonts w:hint="eastAsia"/>
              </w:rPr>
              <w:t>2</w:t>
            </w:r>
          </w:p>
        </w:tc>
        <w:tc>
          <w:tcPr>
            <w:tcW w:w="2333" w:type="dxa"/>
            <w:vAlign w:val="center"/>
          </w:tcPr>
          <w:p w14:paraId="0B9092EC">
            <w:pPr>
              <w:pStyle w:val="178"/>
            </w:pPr>
            <w:r>
              <w:rPr>
                <w:rFonts w:hint="eastAsia"/>
              </w:rPr>
              <w:t>红景天苷含量</w:t>
            </w:r>
          </w:p>
        </w:tc>
        <w:tc>
          <w:tcPr>
            <w:tcW w:w="2333" w:type="dxa"/>
          </w:tcPr>
          <w:p w14:paraId="44612DA4">
            <w:pPr>
              <w:pStyle w:val="178"/>
            </w:pPr>
            <w:r>
              <w:rPr>
                <w:rFonts w:hint="eastAsia"/>
              </w:rPr>
              <w:t>√</w:t>
            </w:r>
          </w:p>
        </w:tc>
        <w:tc>
          <w:tcPr>
            <w:tcW w:w="2334" w:type="dxa"/>
          </w:tcPr>
          <w:p w14:paraId="5F20D879">
            <w:pPr>
              <w:pStyle w:val="178"/>
            </w:pPr>
            <w:r>
              <w:rPr>
                <w:rFonts w:hint="eastAsia"/>
              </w:rPr>
              <w:t>√</w:t>
            </w:r>
          </w:p>
        </w:tc>
      </w:tr>
      <w:tr w14:paraId="4F5D3D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2A2C0589">
            <w:pPr>
              <w:pStyle w:val="178"/>
            </w:pPr>
            <w:r>
              <w:rPr>
                <w:rFonts w:hint="eastAsia"/>
              </w:rPr>
              <w:t>3</w:t>
            </w:r>
          </w:p>
        </w:tc>
        <w:tc>
          <w:tcPr>
            <w:tcW w:w="2333" w:type="dxa"/>
            <w:vAlign w:val="center"/>
          </w:tcPr>
          <w:p w14:paraId="75DD348E">
            <w:pPr>
              <w:pStyle w:val="178"/>
            </w:pPr>
            <w:r>
              <w:rPr>
                <w:rFonts w:hint="eastAsia"/>
              </w:rPr>
              <w:t>酪醇含量</w:t>
            </w:r>
          </w:p>
        </w:tc>
        <w:tc>
          <w:tcPr>
            <w:tcW w:w="2333" w:type="dxa"/>
          </w:tcPr>
          <w:p w14:paraId="423618FB">
            <w:pPr>
              <w:pStyle w:val="178"/>
            </w:pPr>
            <w:r>
              <w:rPr>
                <w:rFonts w:hint="eastAsia"/>
              </w:rPr>
              <w:t>-</w:t>
            </w:r>
          </w:p>
        </w:tc>
        <w:tc>
          <w:tcPr>
            <w:tcW w:w="2334" w:type="dxa"/>
          </w:tcPr>
          <w:p w14:paraId="30693684">
            <w:pPr>
              <w:pStyle w:val="178"/>
            </w:pPr>
            <w:r>
              <w:rPr>
                <w:rFonts w:hint="eastAsia"/>
              </w:rPr>
              <w:t>√</w:t>
            </w:r>
          </w:p>
        </w:tc>
      </w:tr>
      <w:tr w14:paraId="26868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71D43A7">
            <w:pPr>
              <w:pStyle w:val="178"/>
            </w:pPr>
            <w:r>
              <w:rPr>
                <w:rFonts w:hint="eastAsia"/>
              </w:rPr>
              <w:t>4</w:t>
            </w:r>
          </w:p>
        </w:tc>
        <w:tc>
          <w:tcPr>
            <w:tcW w:w="2333" w:type="dxa"/>
            <w:vAlign w:val="center"/>
          </w:tcPr>
          <w:p w14:paraId="48B92AFE">
            <w:pPr>
              <w:pStyle w:val="178"/>
            </w:pPr>
            <w:r>
              <w:rPr>
                <w:rFonts w:hint="eastAsia"/>
              </w:rPr>
              <w:t>干燥失重</w:t>
            </w:r>
          </w:p>
        </w:tc>
        <w:tc>
          <w:tcPr>
            <w:tcW w:w="2333" w:type="dxa"/>
          </w:tcPr>
          <w:p w14:paraId="02B33D80">
            <w:pPr>
              <w:pStyle w:val="178"/>
            </w:pPr>
            <w:r>
              <w:rPr>
                <w:rFonts w:hint="eastAsia"/>
              </w:rPr>
              <w:t>√</w:t>
            </w:r>
          </w:p>
        </w:tc>
        <w:tc>
          <w:tcPr>
            <w:tcW w:w="2334" w:type="dxa"/>
          </w:tcPr>
          <w:p w14:paraId="314B0834">
            <w:pPr>
              <w:pStyle w:val="178"/>
            </w:pPr>
            <w:r>
              <w:rPr>
                <w:rFonts w:hint="eastAsia"/>
              </w:rPr>
              <w:t>√</w:t>
            </w:r>
          </w:p>
        </w:tc>
      </w:tr>
      <w:tr w14:paraId="09D6B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13338637">
            <w:pPr>
              <w:pStyle w:val="178"/>
            </w:pPr>
            <w:r>
              <w:rPr>
                <w:rFonts w:hint="eastAsia"/>
              </w:rPr>
              <w:t>5</w:t>
            </w:r>
          </w:p>
        </w:tc>
        <w:tc>
          <w:tcPr>
            <w:tcW w:w="2333" w:type="dxa"/>
            <w:vAlign w:val="center"/>
          </w:tcPr>
          <w:p w14:paraId="3AB0A347">
            <w:pPr>
              <w:pStyle w:val="178"/>
            </w:pPr>
            <w:r>
              <w:rPr>
                <w:rFonts w:hint="eastAsia"/>
              </w:rPr>
              <w:t>灰分含量</w:t>
            </w:r>
          </w:p>
        </w:tc>
        <w:tc>
          <w:tcPr>
            <w:tcW w:w="2333" w:type="dxa"/>
          </w:tcPr>
          <w:p w14:paraId="2574B695">
            <w:pPr>
              <w:pStyle w:val="178"/>
            </w:pPr>
            <w:r>
              <w:rPr>
                <w:rFonts w:hint="eastAsia"/>
              </w:rPr>
              <w:t>√</w:t>
            </w:r>
          </w:p>
        </w:tc>
        <w:tc>
          <w:tcPr>
            <w:tcW w:w="2334" w:type="dxa"/>
          </w:tcPr>
          <w:p w14:paraId="098D392A">
            <w:pPr>
              <w:pStyle w:val="178"/>
            </w:pPr>
            <w:r>
              <w:rPr>
                <w:rFonts w:hint="eastAsia"/>
              </w:rPr>
              <w:t>√</w:t>
            </w:r>
          </w:p>
        </w:tc>
      </w:tr>
      <w:tr w14:paraId="776371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5255BB5">
            <w:pPr>
              <w:pStyle w:val="178"/>
              <w:rPr>
                <w:rFonts w:hint="eastAsia"/>
              </w:rPr>
            </w:pPr>
            <w:r>
              <w:rPr>
                <w:rFonts w:hint="eastAsia"/>
              </w:rPr>
              <w:t>6</w:t>
            </w:r>
          </w:p>
        </w:tc>
        <w:tc>
          <w:tcPr>
            <w:tcW w:w="2333" w:type="dxa"/>
            <w:vAlign w:val="center"/>
          </w:tcPr>
          <w:p w14:paraId="453BFB08">
            <w:pPr>
              <w:pStyle w:val="178"/>
              <w:rPr>
                <w:rFonts w:hint="eastAsia"/>
              </w:rPr>
            </w:pPr>
            <w:r>
              <w:rPr>
                <w:rFonts w:hint="eastAsia"/>
              </w:rPr>
              <w:t>比旋度</w:t>
            </w:r>
            <w:bookmarkStart w:id="327" w:name="_GoBack"/>
            <w:bookmarkEnd w:id="327"/>
          </w:p>
        </w:tc>
        <w:tc>
          <w:tcPr>
            <w:tcW w:w="2333" w:type="dxa"/>
          </w:tcPr>
          <w:p w14:paraId="291A384D">
            <w:pPr>
              <w:pStyle w:val="178"/>
              <w:rPr>
                <w:rFonts w:hint="eastAsia"/>
              </w:rPr>
            </w:pPr>
            <w:r>
              <w:rPr>
                <w:rFonts w:hint="eastAsia"/>
              </w:rPr>
              <w:t>√</w:t>
            </w:r>
          </w:p>
        </w:tc>
        <w:tc>
          <w:tcPr>
            <w:tcW w:w="2334" w:type="dxa"/>
          </w:tcPr>
          <w:p w14:paraId="6DEEA601">
            <w:pPr>
              <w:pStyle w:val="178"/>
              <w:rPr>
                <w:rFonts w:hint="eastAsia"/>
              </w:rPr>
            </w:pPr>
            <w:r>
              <w:rPr>
                <w:rFonts w:hint="eastAsia"/>
              </w:rPr>
              <w:t>√</w:t>
            </w:r>
          </w:p>
        </w:tc>
      </w:tr>
      <w:tr w14:paraId="52D88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0DD9780A">
            <w:pPr>
              <w:pStyle w:val="178"/>
            </w:pPr>
            <w:r>
              <w:rPr>
                <w:rFonts w:hint="eastAsia"/>
              </w:rPr>
              <w:t>7</w:t>
            </w:r>
          </w:p>
        </w:tc>
        <w:tc>
          <w:tcPr>
            <w:tcW w:w="2333" w:type="dxa"/>
          </w:tcPr>
          <w:p w14:paraId="6ADED48C">
            <w:pPr>
              <w:pStyle w:val="178"/>
            </w:pPr>
            <w:r>
              <w:rPr>
                <w:rFonts w:hint="eastAsia"/>
              </w:rPr>
              <w:t>铅含量</w:t>
            </w:r>
          </w:p>
        </w:tc>
        <w:tc>
          <w:tcPr>
            <w:tcW w:w="2333" w:type="dxa"/>
          </w:tcPr>
          <w:p w14:paraId="018CF28E">
            <w:pPr>
              <w:pStyle w:val="178"/>
            </w:pPr>
            <w:r>
              <w:rPr>
                <w:rFonts w:hint="eastAsia"/>
              </w:rPr>
              <w:t>-</w:t>
            </w:r>
          </w:p>
        </w:tc>
        <w:tc>
          <w:tcPr>
            <w:tcW w:w="2334" w:type="dxa"/>
          </w:tcPr>
          <w:p w14:paraId="1741D016">
            <w:pPr>
              <w:pStyle w:val="178"/>
            </w:pPr>
            <w:r>
              <w:rPr>
                <w:rFonts w:hint="eastAsia"/>
              </w:rPr>
              <w:t>√</w:t>
            </w:r>
          </w:p>
        </w:tc>
      </w:tr>
      <w:tr w14:paraId="59148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589A708D">
            <w:pPr>
              <w:pStyle w:val="178"/>
            </w:pPr>
            <w:r>
              <w:rPr>
                <w:rFonts w:hint="eastAsia"/>
              </w:rPr>
              <w:t>8</w:t>
            </w:r>
          </w:p>
        </w:tc>
        <w:tc>
          <w:tcPr>
            <w:tcW w:w="2333" w:type="dxa"/>
          </w:tcPr>
          <w:p w14:paraId="37DCB853">
            <w:pPr>
              <w:pStyle w:val="178"/>
            </w:pPr>
            <w:r>
              <w:rPr>
                <w:rFonts w:hint="eastAsia"/>
              </w:rPr>
              <w:t>砷含量</w:t>
            </w:r>
          </w:p>
        </w:tc>
        <w:tc>
          <w:tcPr>
            <w:tcW w:w="2333" w:type="dxa"/>
          </w:tcPr>
          <w:p w14:paraId="29981F98">
            <w:pPr>
              <w:pStyle w:val="178"/>
            </w:pPr>
            <w:r>
              <w:rPr>
                <w:rFonts w:hint="eastAsia"/>
              </w:rPr>
              <w:t>-</w:t>
            </w:r>
          </w:p>
        </w:tc>
        <w:tc>
          <w:tcPr>
            <w:tcW w:w="2334" w:type="dxa"/>
          </w:tcPr>
          <w:p w14:paraId="4C00E315">
            <w:pPr>
              <w:pStyle w:val="178"/>
            </w:pPr>
            <w:r>
              <w:rPr>
                <w:rFonts w:hint="eastAsia"/>
              </w:rPr>
              <w:t>√</w:t>
            </w:r>
          </w:p>
        </w:tc>
      </w:tr>
      <w:tr w14:paraId="00F2B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03844F14">
            <w:pPr>
              <w:pStyle w:val="178"/>
            </w:pPr>
            <w:r>
              <w:rPr>
                <w:rFonts w:hint="eastAsia"/>
              </w:rPr>
              <w:t>9</w:t>
            </w:r>
          </w:p>
        </w:tc>
        <w:tc>
          <w:tcPr>
            <w:tcW w:w="2333" w:type="dxa"/>
          </w:tcPr>
          <w:p w14:paraId="05DA5543">
            <w:pPr>
              <w:pStyle w:val="178"/>
            </w:pPr>
            <w:r>
              <w:rPr>
                <w:rFonts w:hint="eastAsia"/>
              </w:rPr>
              <w:t>汞含量</w:t>
            </w:r>
          </w:p>
        </w:tc>
        <w:tc>
          <w:tcPr>
            <w:tcW w:w="2333" w:type="dxa"/>
          </w:tcPr>
          <w:p w14:paraId="24059826">
            <w:pPr>
              <w:pStyle w:val="178"/>
            </w:pPr>
            <w:r>
              <w:rPr>
                <w:rFonts w:hint="eastAsia"/>
              </w:rPr>
              <w:t>-</w:t>
            </w:r>
          </w:p>
        </w:tc>
        <w:tc>
          <w:tcPr>
            <w:tcW w:w="2334" w:type="dxa"/>
          </w:tcPr>
          <w:p w14:paraId="05AAB51D">
            <w:pPr>
              <w:pStyle w:val="178"/>
            </w:pPr>
            <w:r>
              <w:rPr>
                <w:rFonts w:hint="eastAsia"/>
              </w:rPr>
              <w:t>√</w:t>
            </w:r>
          </w:p>
        </w:tc>
      </w:tr>
      <w:tr w14:paraId="29D148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7B17BBA2">
            <w:pPr>
              <w:pStyle w:val="178"/>
            </w:pPr>
            <w:r>
              <w:rPr>
                <w:rFonts w:hint="eastAsia"/>
              </w:rPr>
              <w:t>10</w:t>
            </w:r>
          </w:p>
        </w:tc>
        <w:tc>
          <w:tcPr>
            <w:tcW w:w="2333" w:type="dxa"/>
          </w:tcPr>
          <w:p w14:paraId="58862E7C">
            <w:pPr>
              <w:pStyle w:val="178"/>
            </w:pPr>
            <w:r>
              <w:rPr>
                <w:rFonts w:hint="eastAsia"/>
              </w:rPr>
              <w:t>镉含量</w:t>
            </w:r>
          </w:p>
        </w:tc>
        <w:tc>
          <w:tcPr>
            <w:tcW w:w="2333" w:type="dxa"/>
          </w:tcPr>
          <w:p w14:paraId="2EB2415C">
            <w:pPr>
              <w:pStyle w:val="178"/>
            </w:pPr>
            <w:r>
              <w:rPr>
                <w:rFonts w:hint="eastAsia"/>
              </w:rPr>
              <w:t>-</w:t>
            </w:r>
          </w:p>
        </w:tc>
        <w:tc>
          <w:tcPr>
            <w:tcW w:w="2334" w:type="dxa"/>
          </w:tcPr>
          <w:p w14:paraId="078238FF">
            <w:pPr>
              <w:pStyle w:val="178"/>
            </w:pPr>
            <w:r>
              <w:rPr>
                <w:rFonts w:hint="eastAsia"/>
              </w:rPr>
              <w:t>√</w:t>
            </w:r>
          </w:p>
        </w:tc>
      </w:tr>
      <w:tr w14:paraId="5FB3E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5CD95915">
            <w:pPr>
              <w:pStyle w:val="178"/>
            </w:pPr>
            <w:r>
              <w:rPr>
                <w:rFonts w:hint="eastAsia"/>
              </w:rPr>
              <w:t>11</w:t>
            </w:r>
          </w:p>
        </w:tc>
        <w:tc>
          <w:tcPr>
            <w:tcW w:w="2333" w:type="dxa"/>
          </w:tcPr>
          <w:p w14:paraId="193B713E">
            <w:pPr>
              <w:pStyle w:val="178"/>
            </w:pPr>
            <w:r>
              <w:rPr>
                <w:rFonts w:hint="eastAsia"/>
              </w:rPr>
              <w:t>菌落总数</w:t>
            </w:r>
          </w:p>
        </w:tc>
        <w:tc>
          <w:tcPr>
            <w:tcW w:w="2333" w:type="dxa"/>
          </w:tcPr>
          <w:p w14:paraId="18741F9B">
            <w:pPr>
              <w:pStyle w:val="178"/>
            </w:pPr>
            <w:r>
              <w:rPr>
                <w:rFonts w:hint="eastAsia"/>
              </w:rPr>
              <w:t>√</w:t>
            </w:r>
          </w:p>
        </w:tc>
        <w:tc>
          <w:tcPr>
            <w:tcW w:w="2334" w:type="dxa"/>
          </w:tcPr>
          <w:p w14:paraId="39ED4D1C">
            <w:pPr>
              <w:pStyle w:val="178"/>
            </w:pPr>
            <w:r>
              <w:rPr>
                <w:rFonts w:hint="eastAsia"/>
              </w:rPr>
              <w:t>√</w:t>
            </w:r>
          </w:p>
        </w:tc>
      </w:tr>
      <w:tr w14:paraId="4CB0D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15039A5D">
            <w:pPr>
              <w:pStyle w:val="178"/>
            </w:pPr>
            <w:r>
              <w:rPr>
                <w:rFonts w:hint="eastAsia"/>
              </w:rPr>
              <w:t>12</w:t>
            </w:r>
          </w:p>
        </w:tc>
        <w:tc>
          <w:tcPr>
            <w:tcW w:w="2333" w:type="dxa"/>
          </w:tcPr>
          <w:p w14:paraId="4645A42C">
            <w:pPr>
              <w:pStyle w:val="178"/>
            </w:pPr>
            <w:r>
              <w:rPr>
                <w:rFonts w:hint="eastAsia"/>
              </w:rPr>
              <w:t>霉菌和酵母</w:t>
            </w:r>
          </w:p>
        </w:tc>
        <w:tc>
          <w:tcPr>
            <w:tcW w:w="2333" w:type="dxa"/>
          </w:tcPr>
          <w:p w14:paraId="78B80346">
            <w:pPr>
              <w:pStyle w:val="178"/>
            </w:pPr>
            <w:r>
              <w:rPr>
                <w:rFonts w:hint="eastAsia"/>
              </w:rPr>
              <w:t>√</w:t>
            </w:r>
          </w:p>
        </w:tc>
        <w:tc>
          <w:tcPr>
            <w:tcW w:w="2334" w:type="dxa"/>
          </w:tcPr>
          <w:p w14:paraId="466285B9">
            <w:pPr>
              <w:pStyle w:val="178"/>
            </w:pPr>
            <w:r>
              <w:rPr>
                <w:rFonts w:hint="eastAsia"/>
              </w:rPr>
              <w:t>√</w:t>
            </w:r>
          </w:p>
        </w:tc>
      </w:tr>
      <w:tr w14:paraId="473FCD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371889D4">
            <w:pPr>
              <w:pStyle w:val="178"/>
            </w:pPr>
            <w:r>
              <w:rPr>
                <w:rFonts w:hint="eastAsia"/>
              </w:rPr>
              <w:t>13</w:t>
            </w:r>
          </w:p>
        </w:tc>
        <w:tc>
          <w:tcPr>
            <w:tcW w:w="2333" w:type="dxa"/>
          </w:tcPr>
          <w:p w14:paraId="436C5A6A">
            <w:pPr>
              <w:pStyle w:val="178"/>
            </w:pPr>
            <w:r>
              <w:rPr>
                <w:rFonts w:hint="eastAsia"/>
              </w:rPr>
              <w:t>大肠菌群</w:t>
            </w:r>
          </w:p>
        </w:tc>
        <w:tc>
          <w:tcPr>
            <w:tcW w:w="2333" w:type="dxa"/>
          </w:tcPr>
          <w:p w14:paraId="2ED56A87">
            <w:pPr>
              <w:pStyle w:val="178"/>
            </w:pPr>
            <w:r>
              <w:rPr>
                <w:rFonts w:hint="eastAsia"/>
              </w:rPr>
              <w:t>-</w:t>
            </w:r>
          </w:p>
        </w:tc>
        <w:tc>
          <w:tcPr>
            <w:tcW w:w="2334" w:type="dxa"/>
          </w:tcPr>
          <w:p w14:paraId="4C648499">
            <w:pPr>
              <w:pStyle w:val="178"/>
            </w:pPr>
            <w:r>
              <w:rPr>
                <w:rFonts w:hint="eastAsia"/>
              </w:rPr>
              <w:t>√</w:t>
            </w:r>
          </w:p>
        </w:tc>
      </w:tr>
      <w:tr w14:paraId="29C486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0CF7AB5">
            <w:pPr>
              <w:pStyle w:val="178"/>
              <w:rPr>
                <w:rFonts w:hint="eastAsia"/>
              </w:rPr>
            </w:pPr>
            <w:r>
              <w:rPr>
                <w:rFonts w:hint="eastAsia"/>
              </w:rPr>
              <w:t>14</w:t>
            </w:r>
          </w:p>
        </w:tc>
        <w:tc>
          <w:tcPr>
            <w:tcW w:w="2333" w:type="dxa"/>
          </w:tcPr>
          <w:p w14:paraId="72A351E2">
            <w:pPr>
              <w:pStyle w:val="178"/>
            </w:pPr>
            <w:r>
              <w:rPr>
                <w:rFonts w:hint="eastAsia"/>
              </w:rPr>
              <w:t>金黄色葡萄球菌</w:t>
            </w:r>
          </w:p>
        </w:tc>
        <w:tc>
          <w:tcPr>
            <w:tcW w:w="2333" w:type="dxa"/>
          </w:tcPr>
          <w:p w14:paraId="7E894D06">
            <w:pPr>
              <w:pStyle w:val="178"/>
            </w:pPr>
            <w:r>
              <w:rPr>
                <w:rFonts w:hint="eastAsia"/>
              </w:rPr>
              <w:t>-</w:t>
            </w:r>
          </w:p>
        </w:tc>
        <w:tc>
          <w:tcPr>
            <w:tcW w:w="2334" w:type="dxa"/>
          </w:tcPr>
          <w:p w14:paraId="745CDE2E">
            <w:pPr>
              <w:pStyle w:val="178"/>
            </w:pPr>
            <w:r>
              <w:rPr>
                <w:rFonts w:hint="eastAsia"/>
              </w:rPr>
              <w:t>√</w:t>
            </w:r>
          </w:p>
        </w:tc>
      </w:tr>
    </w:tbl>
    <w:p w14:paraId="19686671">
      <w:pPr>
        <w:pStyle w:val="179"/>
      </w:pPr>
      <w:r>
        <w:rPr>
          <w:rFonts w:hint="eastAsia"/>
        </w:rPr>
        <w:tab/>
      </w:r>
      <w:r>
        <w:rPr>
          <w:rFonts w:hint="eastAsia"/>
        </w:rPr>
        <w:t>“√”为检验项目，“-”为非检验项目。</w:t>
      </w:r>
    </w:p>
    <w:p w14:paraId="6DB8CD4C">
      <w:pPr>
        <w:pStyle w:val="105"/>
        <w:spacing w:before="120" w:after="120"/>
      </w:pPr>
      <w:bookmarkStart w:id="200" w:name="_Toc204003617"/>
      <w:bookmarkStart w:id="201" w:name="_Toc204609559"/>
      <w:bookmarkStart w:id="202" w:name="_Toc204003656"/>
      <w:bookmarkStart w:id="203" w:name="_Toc204003092"/>
      <w:bookmarkStart w:id="204" w:name="_Toc208565960"/>
      <w:bookmarkStart w:id="205" w:name="_Toc204609840"/>
      <w:r>
        <w:rPr>
          <w:rFonts w:hint="eastAsia"/>
        </w:rPr>
        <w:t>出厂检验</w:t>
      </w:r>
      <w:bookmarkEnd w:id="200"/>
      <w:bookmarkEnd w:id="201"/>
      <w:bookmarkEnd w:id="202"/>
      <w:bookmarkEnd w:id="203"/>
      <w:bookmarkEnd w:id="204"/>
      <w:bookmarkEnd w:id="205"/>
    </w:p>
    <w:p w14:paraId="47C5DD06">
      <w:pPr>
        <w:pStyle w:val="56"/>
        <w:ind w:firstLine="420"/>
      </w:pPr>
      <w:r>
        <w:rPr>
          <w:rFonts w:hint="eastAsia"/>
        </w:rPr>
        <w:t>出厂检验项目应符合表5的规定。每批产品须经质量检验部门检验合格并签发质量合格证方可出厂。</w:t>
      </w:r>
    </w:p>
    <w:p w14:paraId="0006043D">
      <w:pPr>
        <w:pStyle w:val="105"/>
        <w:spacing w:before="120" w:after="120"/>
      </w:pPr>
      <w:bookmarkStart w:id="206" w:name="_Toc204003618"/>
      <w:bookmarkStart w:id="207" w:name="_Toc204003657"/>
      <w:bookmarkStart w:id="208" w:name="_Toc204609560"/>
      <w:bookmarkStart w:id="209" w:name="_Toc204609841"/>
      <w:bookmarkStart w:id="210" w:name="_Toc204003093"/>
      <w:bookmarkStart w:id="211" w:name="_Toc208565961"/>
      <w:r>
        <w:rPr>
          <w:rFonts w:hint="eastAsia"/>
        </w:rPr>
        <w:t>型式检验</w:t>
      </w:r>
      <w:bookmarkEnd w:id="206"/>
      <w:bookmarkEnd w:id="207"/>
      <w:bookmarkEnd w:id="208"/>
      <w:bookmarkEnd w:id="209"/>
      <w:bookmarkEnd w:id="210"/>
      <w:bookmarkEnd w:id="211"/>
    </w:p>
    <w:p w14:paraId="4AB5CE92">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型式检验项目应符合表5的规定，有下列情况之一时，应进行型式检验：</w:t>
      </w:r>
    </w:p>
    <w:p w14:paraId="674FB580">
      <w:pPr>
        <w:pStyle w:val="174"/>
        <w:numPr>
          <w:ilvl w:val="0"/>
          <w:numId w:val="32"/>
        </w:numPr>
      </w:pPr>
      <w:r>
        <w:rPr>
          <w:rFonts w:hint="eastAsia"/>
        </w:rPr>
        <w:t>新产品或老产品转厂生产的试制定型鉴定时；</w:t>
      </w:r>
    </w:p>
    <w:p w14:paraId="61A563B5">
      <w:pPr>
        <w:pStyle w:val="174"/>
        <w:numPr>
          <w:ilvl w:val="0"/>
          <w:numId w:val="32"/>
        </w:numPr>
      </w:pPr>
      <w:r>
        <w:rPr>
          <w:rFonts w:hint="eastAsia" w:hAnsi="宋体"/>
        </w:rPr>
        <w:t>正常生产时，每年检验一次；</w:t>
      </w:r>
    </w:p>
    <w:p w14:paraId="6FDC113E">
      <w:pPr>
        <w:pStyle w:val="174"/>
        <w:numPr>
          <w:ilvl w:val="0"/>
          <w:numId w:val="32"/>
        </w:numPr>
      </w:pPr>
      <w:r>
        <w:rPr>
          <w:rFonts w:hint="eastAsia" w:hAnsi="宋体"/>
        </w:rPr>
        <w:t>正式生产后，产品结构、材料、工艺变化，可能影响产品性能时；</w:t>
      </w:r>
    </w:p>
    <w:p w14:paraId="1FBE67D2">
      <w:pPr>
        <w:pStyle w:val="174"/>
        <w:numPr>
          <w:ilvl w:val="0"/>
          <w:numId w:val="32"/>
        </w:numPr>
      </w:pPr>
      <w:r>
        <w:rPr>
          <w:rFonts w:hint="eastAsia" w:hAnsi="宋体"/>
        </w:rPr>
        <w:t>停产半年以上，恢复生产时；</w:t>
      </w:r>
    </w:p>
    <w:p w14:paraId="706C0DAD">
      <w:pPr>
        <w:pStyle w:val="174"/>
        <w:numPr>
          <w:ilvl w:val="0"/>
          <w:numId w:val="32"/>
        </w:numPr>
      </w:pPr>
      <w:r>
        <w:rPr>
          <w:rFonts w:hint="eastAsia" w:hAnsi="宋体"/>
        </w:rPr>
        <w:t>出厂检验结果与上次型式检验结果有较大差异时；</w:t>
      </w:r>
    </w:p>
    <w:p w14:paraId="6BE069D5">
      <w:pPr>
        <w:pStyle w:val="174"/>
        <w:numPr>
          <w:ilvl w:val="0"/>
          <w:numId w:val="32"/>
        </w:numPr>
      </w:pPr>
      <w:r>
        <w:rPr>
          <w:rFonts w:hint="eastAsia"/>
        </w:rPr>
        <w:t>主管部门提出型式检验要求时。</w:t>
      </w:r>
    </w:p>
    <w:p w14:paraId="04D3F29A">
      <w:pPr>
        <w:pStyle w:val="105"/>
        <w:spacing w:before="120" w:after="120"/>
      </w:pPr>
      <w:bookmarkStart w:id="212" w:name="_Toc208565962"/>
      <w:bookmarkStart w:id="213" w:name="_Toc204003619"/>
      <w:bookmarkStart w:id="214" w:name="_Toc204003094"/>
      <w:bookmarkStart w:id="215" w:name="_Toc204609842"/>
      <w:bookmarkStart w:id="216" w:name="_Toc204003658"/>
      <w:bookmarkStart w:id="217" w:name="_Toc204609561"/>
      <w:r>
        <w:rPr>
          <w:rFonts w:hint="eastAsia"/>
        </w:rPr>
        <w:t>组批</w:t>
      </w:r>
      <w:bookmarkEnd w:id="197"/>
      <w:bookmarkEnd w:id="198"/>
      <w:bookmarkEnd w:id="199"/>
      <w:bookmarkEnd w:id="212"/>
      <w:bookmarkEnd w:id="213"/>
      <w:bookmarkEnd w:id="214"/>
      <w:bookmarkEnd w:id="215"/>
      <w:bookmarkEnd w:id="216"/>
      <w:bookmarkEnd w:id="217"/>
    </w:p>
    <w:p w14:paraId="6633C1B3">
      <w:pPr>
        <w:pStyle w:val="56"/>
        <w:ind w:firstLine="420"/>
      </w:pPr>
      <w:r>
        <w:rPr>
          <w:rFonts w:hint="eastAsia"/>
        </w:rPr>
        <w:t>组批按</w:t>
      </w:r>
      <w:r>
        <w:t>GB/T 37625</w:t>
      </w:r>
      <w:r>
        <w:rPr>
          <w:rFonts w:hint="eastAsia"/>
        </w:rPr>
        <w:t>的规定执行。</w:t>
      </w:r>
    </w:p>
    <w:p w14:paraId="2962517A">
      <w:pPr>
        <w:pStyle w:val="105"/>
        <w:spacing w:before="120" w:after="120"/>
      </w:pPr>
      <w:bookmarkStart w:id="218" w:name="_Toc204609843"/>
      <w:bookmarkStart w:id="219" w:name="_Toc202789014"/>
      <w:bookmarkStart w:id="220" w:name="_Toc203394229"/>
      <w:bookmarkStart w:id="221" w:name="_Toc204003095"/>
      <w:bookmarkStart w:id="222" w:name="_Toc204609562"/>
      <w:bookmarkStart w:id="223" w:name="_Toc208565963"/>
      <w:bookmarkStart w:id="224" w:name="_Toc204003659"/>
      <w:bookmarkStart w:id="225" w:name="_Toc204003620"/>
      <w:bookmarkStart w:id="226" w:name="_Toc202539281"/>
      <w:r>
        <w:rPr>
          <w:rFonts w:hint="eastAsia"/>
        </w:rPr>
        <w:t>抽样</w:t>
      </w:r>
      <w:bookmarkEnd w:id="218"/>
      <w:bookmarkEnd w:id="219"/>
      <w:bookmarkEnd w:id="220"/>
      <w:bookmarkEnd w:id="221"/>
      <w:bookmarkEnd w:id="222"/>
      <w:bookmarkEnd w:id="223"/>
      <w:bookmarkEnd w:id="224"/>
      <w:bookmarkEnd w:id="225"/>
      <w:bookmarkEnd w:id="226"/>
    </w:p>
    <w:p w14:paraId="21ACD444">
      <w:pPr>
        <w:pStyle w:val="56"/>
        <w:ind w:firstLine="420"/>
      </w:pPr>
      <w:r>
        <w:rPr>
          <w:rFonts w:hint="eastAsia"/>
        </w:rPr>
        <w:t>从同一批产品中随机抽取，样品总量不得少于400</w:t>
      </w:r>
      <w:r>
        <w:t xml:space="preserve"> </w:t>
      </w:r>
      <w:r>
        <w:rPr>
          <w:rFonts w:hint="eastAsia"/>
        </w:rPr>
        <w:t>g，分成两份，一份检验，一份备查。</w:t>
      </w:r>
    </w:p>
    <w:p w14:paraId="16D4CD52">
      <w:pPr>
        <w:pStyle w:val="105"/>
        <w:spacing w:before="120" w:after="120"/>
      </w:pPr>
      <w:bookmarkStart w:id="227" w:name="_Toc204609844"/>
      <w:bookmarkStart w:id="228" w:name="_Toc202539284"/>
      <w:bookmarkStart w:id="229" w:name="_Toc202789017"/>
      <w:bookmarkStart w:id="230" w:name="_Toc203394232"/>
      <w:bookmarkStart w:id="231" w:name="_Toc204003660"/>
      <w:bookmarkStart w:id="232" w:name="_Toc204003621"/>
      <w:bookmarkStart w:id="233" w:name="_Toc204003096"/>
      <w:bookmarkStart w:id="234" w:name="_Toc208565964"/>
      <w:bookmarkStart w:id="235" w:name="_Toc204609563"/>
      <w:r>
        <w:rPr>
          <w:rFonts w:hint="eastAsia"/>
        </w:rPr>
        <w:t>判定规则</w:t>
      </w:r>
      <w:bookmarkEnd w:id="227"/>
      <w:bookmarkEnd w:id="228"/>
      <w:bookmarkEnd w:id="229"/>
      <w:bookmarkEnd w:id="230"/>
      <w:bookmarkEnd w:id="231"/>
      <w:bookmarkEnd w:id="232"/>
      <w:bookmarkEnd w:id="233"/>
      <w:bookmarkEnd w:id="234"/>
      <w:bookmarkEnd w:id="235"/>
    </w:p>
    <w:p w14:paraId="0C4F096F">
      <w:pPr>
        <w:pStyle w:val="165"/>
      </w:pPr>
      <w:r>
        <w:rPr>
          <w:rFonts w:hint="eastAsia"/>
        </w:rPr>
        <w:t>检验项目全部符合本标准的规定，判该批产品为合格产品。</w:t>
      </w:r>
    </w:p>
    <w:p w14:paraId="5A2EDE37">
      <w:pPr>
        <w:pStyle w:val="165"/>
      </w:pPr>
      <w:r>
        <w:rPr>
          <w:rFonts w:hint="eastAsia"/>
        </w:rPr>
        <w:t>微生物指标如有一项不符合要求，即判该批产品为不合格。其他项目如有一项以上(含一项)不合格，应在留样样品或同批产品中抽样对不合格项目加倍复验，以复验结果为准。若复验项目仍有一项不合格，则判该批产品为不合格品。</w:t>
      </w:r>
    </w:p>
    <w:p w14:paraId="521CD5CD">
      <w:pPr>
        <w:pStyle w:val="104"/>
        <w:spacing w:before="240" w:after="240"/>
      </w:pPr>
      <w:bookmarkStart w:id="236" w:name="_Toc204003622"/>
      <w:bookmarkStart w:id="237" w:name="_Toc204003661"/>
      <w:bookmarkStart w:id="238" w:name="_Toc202539285"/>
      <w:bookmarkStart w:id="239" w:name="_Toc203394233"/>
      <w:bookmarkStart w:id="240" w:name="_Toc204003097"/>
      <w:bookmarkStart w:id="241" w:name="_Toc204609564"/>
      <w:bookmarkStart w:id="242" w:name="_Toc204609845"/>
      <w:bookmarkStart w:id="243" w:name="_Toc202789018"/>
      <w:bookmarkStart w:id="244" w:name="_Toc208565965"/>
      <w:r>
        <w:rPr>
          <w:rFonts w:hint="eastAsia"/>
        </w:rPr>
        <w:t>标志、包装、运输与贮存</w:t>
      </w:r>
      <w:bookmarkEnd w:id="236"/>
      <w:bookmarkEnd w:id="237"/>
      <w:bookmarkEnd w:id="238"/>
      <w:bookmarkEnd w:id="239"/>
      <w:bookmarkEnd w:id="240"/>
      <w:bookmarkEnd w:id="241"/>
      <w:bookmarkEnd w:id="242"/>
      <w:bookmarkEnd w:id="243"/>
      <w:bookmarkEnd w:id="244"/>
    </w:p>
    <w:p w14:paraId="4A604624">
      <w:pPr>
        <w:pStyle w:val="105"/>
        <w:spacing w:before="120" w:after="120"/>
      </w:pPr>
      <w:bookmarkStart w:id="245" w:name="_Toc204003098"/>
      <w:bookmarkStart w:id="246" w:name="_Toc204003662"/>
      <w:bookmarkStart w:id="247" w:name="_Toc203394234"/>
      <w:bookmarkStart w:id="248" w:name="_Toc208565966"/>
      <w:bookmarkStart w:id="249" w:name="_Toc204609846"/>
      <w:bookmarkStart w:id="250" w:name="_Toc202539286"/>
      <w:bookmarkStart w:id="251" w:name="_Toc204003623"/>
      <w:bookmarkStart w:id="252" w:name="_Toc202789019"/>
      <w:bookmarkStart w:id="253" w:name="_Toc204609565"/>
      <w:r>
        <w:rPr>
          <w:rFonts w:hint="eastAsia"/>
        </w:rPr>
        <w:t>标志</w:t>
      </w:r>
      <w:bookmarkEnd w:id="245"/>
      <w:bookmarkEnd w:id="246"/>
      <w:bookmarkEnd w:id="247"/>
      <w:bookmarkEnd w:id="248"/>
      <w:bookmarkEnd w:id="249"/>
      <w:bookmarkEnd w:id="250"/>
      <w:bookmarkEnd w:id="251"/>
      <w:bookmarkEnd w:id="252"/>
      <w:bookmarkEnd w:id="253"/>
    </w:p>
    <w:p w14:paraId="2C188888">
      <w:pPr>
        <w:pStyle w:val="56"/>
        <w:ind w:firstLine="420"/>
      </w:pPr>
      <w:r>
        <w:rPr>
          <w:rFonts w:hint="eastAsia"/>
        </w:rPr>
        <w:t>产品包装储运图示标志应符合GB/T 191的规定。</w:t>
      </w:r>
    </w:p>
    <w:p w14:paraId="0C44DEA2">
      <w:pPr>
        <w:pStyle w:val="105"/>
        <w:spacing w:before="120" w:after="120"/>
      </w:pPr>
      <w:bookmarkStart w:id="254" w:name="_Toc203394235"/>
      <w:bookmarkStart w:id="255" w:name="_Toc202539287"/>
      <w:bookmarkStart w:id="256" w:name="_Toc204003624"/>
      <w:bookmarkStart w:id="257" w:name="_Toc204003663"/>
      <w:bookmarkStart w:id="258" w:name="_Toc204609566"/>
      <w:bookmarkStart w:id="259" w:name="_Toc204003099"/>
      <w:bookmarkStart w:id="260" w:name="_Toc208565967"/>
      <w:bookmarkStart w:id="261" w:name="_Toc204609847"/>
      <w:bookmarkStart w:id="262" w:name="_Toc202789020"/>
      <w:r>
        <w:rPr>
          <w:rFonts w:hint="eastAsia"/>
        </w:rPr>
        <w:t>包装</w:t>
      </w:r>
      <w:bookmarkEnd w:id="254"/>
      <w:bookmarkEnd w:id="255"/>
      <w:bookmarkEnd w:id="256"/>
      <w:bookmarkEnd w:id="257"/>
      <w:bookmarkEnd w:id="258"/>
      <w:bookmarkEnd w:id="259"/>
      <w:bookmarkEnd w:id="260"/>
      <w:bookmarkEnd w:id="261"/>
      <w:bookmarkEnd w:id="262"/>
    </w:p>
    <w:p w14:paraId="65C3DCCD">
      <w:pPr>
        <w:pStyle w:val="165"/>
      </w:pPr>
      <w:r>
        <w:rPr>
          <w:rFonts w:hint="eastAsia"/>
        </w:rPr>
        <w:t>内包装宜采用铝塑包装复合膜，并应符合GB/T 28118的规定。</w:t>
      </w:r>
    </w:p>
    <w:p w14:paraId="04C9DE9F">
      <w:pPr>
        <w:pStyle w:val="165"/>
      </w:pPr>
      <w:r>
        <w:rPr>
          <w:rFonts w:hint="eastAsia"/>
        </w:rPr>
        <w:t>产品外包装宜为瓦楞纸箱，应符合GB/T 6543的规定。</w:t>
      </w:r>
    </w:p>
    <w:p w14:paraId="6DB636A0">
      <w:pPr>
        <w:pStyle w:val="165"/>
      </w:pPr>
      <w:r>
        <w:rPr>
          <w:rFonts w:hint="eastAsia"/>
        </w:rPr>
        <w:t>包装应避光、防潮、无异味，便于装卸、仓储和运输。</w:t>
      </w:r>
    </w:p>
    <w:p w14:paraId="2F33EF00">
      <w:pPr>
        <w:pStyle w:val="105"/>
        <w:spacing w:before="120" w:after="120"/>
      </w:pPr>
      <w:bookmarkStart w:id="263" w:name="_Toc204609848"/>
      <w:bookmarkStart w:id="264" w:name="_Toc202539288"/>
      <w:bookmarkStart w:id="265" w:name="_Toc204003625"/>
      <w:bookmarkStart w:id="266" w:name="_Toc204003664"/>
      <w:bookmarkStart w:id="267" w:name="_Toc202789021"/>
      <w:bookmarkStart w:id="268" w:name="_Toc204003100"/>
      <w:bookmarkStart w:id="269" w:name="_Toc208565968"/>
      <w:bookmarkStart w:id="270" w:name="_Toc203394236"/>
      <w:bookmarkStart w:id="271" w:name="_Toc204609567"/>
      <w:r>
        <w:rPr>
          <w:rFonts w:hint="eastAsia"/>
        </w:rPr>
        <w:t>运输</w:t>
      </w:r>
      <w:bookmarkEnd w:id="263"/>
      <w:bookmarkEnd w:id="264"/>
      <w:bookmarkEnd w:id="265"/>
      <w:bookmarkEnd w:id="266"/>
      <w:bookmarkEnd w:id="267"/>
      <w:bookmarkEnd w:id="268"/>
      <w:bookmarkEnd w:id="269"/>
      <w:bookmarkEnd w:id="270"/>
      <w:bookmarkEnd w:id="271"/>
    </w:p>
    <w:p w14:paraId="6C3C5718">
      <w:pPr>
        <w:pStyle w:val="56"/>
        <w:ind w:firstLine="420"/>
      </w:pPr>
      <w:r>
        <w:rPr>
          <w:rFonts w:hint="eastAsia"/>
        </w:rPr>
        <w:t>产品运输工具应清洁无污染，运输产品时应避免日晒、雨淋，不应与有毒、有害、有异味或影响产品质量的物品混装混运。搬运时应轻拿轻放，严禁扔摔、撞击、挤压。</w:t>
      </w:r>
    </w:p>
    <w:p w14:paraId="39D68985">
      <w:pPr>
        <w:pStyle w:val="105"/>
        <w:spacing w:before="120" w:after="120"/>
      </w:pPr>
      <w:bookmarkStart w:id="272" w:name="_Toc203394237"/>
      <w:bookmarkStart w:id="273" w:name="_Toc202789022"/>
      <w:bookmarkStart w:id="274" w:name="_Toc204609568"/>
      <w:bookmarkStart w:id="275" w:name="_Toc204609849"/>
      <w:bookmarkStart w:id="276" w:name="_Toc202539289"/>
      <w:bookmarkStart w:id="277" w:name="_Toc204003101"/>
      <w:bookmarkStart w:id="278" w:name="_Toc204003665"/>
      <w:bookmarkStart w:id="279" w:name="_Toc204003626"/>
      <w:bookmarkStart w:id="280" w:name="_Toc208565969"/>
      <w:r>
        <w:rPr>
          <w:rFonts w:hint="eastAsia"/>
        </w:rPr>
        <w:t>贮存</w:t>
      </w:r>
      <w:bookmarkEnd w:id="272"/>
      <w:bookmarkEnd w:id="273"/>
      <w:bookmarkEnd w:id="274"/>
      <w:bookmarkEnd w:id="275"/>
      <w:bookmarkEnd w:id="276"/>
      <w:bookmarkEnd w:id="277"/>
      <w:bookmarkEnd w:id="278"/>
      <w:bookmarkEnd w:id="279"/>
      <w:bookmarkEnd w:id="280"/>
    </w:p>
    <w:p w14:paraId="4DB87E68">
      <w:pPr>
        <w:pStyle w:val="165"/>
      </w:pPr>
      <w:r>
        <w:rPr>
          <w:rFonts w:hint="eastAsia"/>
        </w:rPr>
        <w:t>产品应贮存在阴凉、干燥的成品库中，离地离墙存放。不应与有毒、有害、有异味、易挥发、易腐蚀的物品混储。</w:t>
      </w:r>
    </w:p>
    <w:p w14:paraId="77E883B2">
      <w:pPr>
        <w:pStyle w:val="165"/>
      </w:pPr>
      <w:r>
        <w:rPr>
          <w:rFonts w:hint="eastAsia"/>
        </w:rPr>
        <w:t>产品在本文件规定的条件下运输贮存，保质期为24个月。</w:t>
      </w:r>
    </w:p>
    <w:p w14:paraId="0C3105D1">
      <w:pPr>
        <w:pStyle w:val="165"/>
        <w:sectPr>
          <w:pgSz w:w="11906" w:h="16838"/>
          <w:pgMar w:top="1928" w:right="1134" w:bottom="1134" w:left="1134" w:header="1418" w:footer="1134" w:gutter="284"/>
          <w:pgNumType w:start="1"/>
          <w:cols w:space="425" w:num="1"/>
          <w:formProt w:val="0"/>
          <w:docGrid w:linePitch="312" w:charSpace="0"/>
        </w:sectPr>
      </w:pPr>
    </w:p>
    <w:bookmarkEnd w:id="28"/>
    <w:p w14:paraId="1287BC5D">
      <w:pPr>
        <w:pStyle w:val="198"/>
        <w:rPr>
          <w:rFonts w:hint="eastAsia"/>
        </w:rPr>
      </w:pPr>
      <w:bookmarkStart w:id="281" w:name="BookMark5"/>
    </w:p>
    <w:p w14:paraId="7901D9F4">
      <w:pPr>
        <w:pStyle w:val="199"/>
      </w:pPr>
    </w:p>
    <w:p w14:paraId="0A6602AF">
      <w:pPr>
        <w:pStyle w:val="76"/>
        <w:spacing w:after="120"/>
      </w:pPr>
      <w:r>
        <w:br w:type="textWrapping"/>
      </w:r>
      <w:bookmarkStart w:id="282" w:name="_Toc202539290"/>
      <w:bookmarkStart w:id="283" w:name="_Toc204003102"/>
      <w:bookmarkStart w:id="284" w:name="_Toc203394238"/>
      <w:bookmarkStart w:id="285" w:name="_Toc208565970"/>
      <w:bookmarkStart w:id="286" w:name="_Toc204609850"/>
      <w:bookmarkStart w:id="287" w:name="_Toc202789023"/>
      <w:bookmarkStart w:id="288" w:name="_Toc204003627"/>
      <w:bookmarkStart w:id="289" w:name="_Toc204609569"/>
      <w:bookmarkStart w:id="290" w:name="_Toc204003666"/>
      <w:r>
        <w:rPr>
          <w:rFonts w:hint="eastAsia"/>
        </w:rPr>
        <w:t>（规范性）</w:t>
      </w:r>
      <w:r>
        <w:br w:type="textWrapping"/>
      </w:r>
      <w:r>
        <w:rPr>
          <w:rFonts w:hint="eastAsia"/>
        </w:rPr>
        <w:t>检验方法</w:t>
      </w:r>
      <w:bookmarkEnd w:id="282"/>
      <w:bookmarkEnd w:id="283"/>
      <w:bookmarkEnd w:id="284"/>
      <w:bookmarkEnd w:id="285"/>
      <w:bookmarkEnd w:id="286"/>
      <w:bookmarkEnd w:id="287"/>
      <w:bookmarkEnd w:id="288"/>
      <w:bookmarkEnd w:id="289"/>
      <w:bookmarkEnd w:id="290"/>
    </w:p>
    <w:p w14:paraId="7812E8D1">
      <w:pPr>
        <w:pStyle w:val="78"/>
        <w:spacing w:before="120" w:after="120"/>
      </w:pPr>
      <w:bookmarkStart w:id="291" w:name="_Toc202789024"/>
      <w:bookmarkStart w:id="292" w:name="_Toc208565971"/>
      <w:bookmarkStart w:id="293" w:name="_Toc202539291"/>
      <w:bookmarkStart w:id="294" w:name="_Toc204003103"/>
      <w:bookmarkStart w:id="295" w:name="_Toc204003667"/>
      <w:bookmarkStart w:id="296" w:name="_Toc204609570"/>
      <w:bookmarkStart w:id="297" w:name="_Toc204609851"/>
      <w:bookmarkStart w:id="298" w:name="_Toc204003628"/>
      <w:bookmarkStart w:id="299" w:name="_Toc203394239"/>
      <w:r>
        <w:rPr>
          <w:rFonts w:hint="eastAsia"/>
        </w:rPr>
        <w:t>一般规定</w:t>
      </w:r>
      <w:bookmarkEnd w:id="291"/>
      <w:bookmarkEnd w:id="292"/>
      <w:bookmarkEnd w:id="293"/>
      <w:bookmarkEnd w:id="294"/>
      <w:bookmarkEnd w:id="295"/>
      <w:bookmarkEnd w:id="296"/>
      <w:bookmarkEnd w:id="297"/>
      <w:bookmarkEnd w:id="298"/>
      <w:bookmarkEnd w:id="299"/>
    </w:p>
    <w:p w14:paraId="2C2B4CE9">
      <w:pPr>
        <w:pStyle w:val="56"/>
        <w:ind w:firstLine="420"/>
      </w:pPr>
      <w:r>
        <w:rPr>
          <w:rFonts w:hint="eastAsia"/>
        </w:rPr>
        <w:t>所用的试剂和水，在未注明其他要求时，均指分析纯试剂和符合GB/T 6682规定的一级水。试验中所用标准品溶液和供试品溶液，在未注明其他要求时，均按GB/T 601、GB/T 602和GB/T 603的规定制备。试验中所用溶液在未注明用何种溶剂配制时，均指水溶液。</w:t>
      </w:r>
    </w:p>
    <w:p w14:paraId="60C38C3F">
      <w:pPr>
        <w:pStyle w:val="78"/>
        <w:spacing w:before="120" w:after="120"/>
      </w:pPr>
      <w:bookmarkStart w:id="300" w:name="_Toc202539292"/>
      <w:bookmarkStart w:id="301" w:name="_Toc202789025"/>
      <w:bookmarkStart w:id="302" w:name="_Toc204609571"/>
      <w:bookmarkStart w:id="303" w:name="_Toc204609852"/>
      <w:bookmarkStart w:id="304" w:name="_Toc204003104"/>
      <w:bookmarkStart w:id="305" w:name="_Toc204003629"/>
      <w:bookmarkStart w:id="306" w:name="_Toc203394240"/>
      <w:bookmarkStart w:id="307" w:name="_Toc204003668"/>
      <w:bookmarkStart w:id="308" w:name="_Toc208565972"/>
      <w:r>
        <w:rPr>
          <w:rFonts w:hint="eastAsia"/>
        </w:rPr>
        <w:t>鉴别试验</w:t>
      </w:r>
      <w:bookmarkEnd w:id="300"/>
      <w:bookmarkEnd w:id="301"/>
      <w:bookmarkEnd w:id="302"/>
      <w:bookmarkEnd w:id="303"/>
      <w:bookmarkEnd w:id="304"/>
      <w:bookmarkEnd w:id="305"/>
      <w:bookmarkEnd w:id="306"/>
      <w:bookmarkEnd w:id="307"/>
      <w:bookmarkEnd w:id="308"/>
    </w:p>
    <w:p w14:paraId="7C0F8A55">
      <w:pPr>
        <w:pStyle w:val="56"/>
        <w:ind w:firstLine="420"/>
      </w:pPr>
      <w:r>
        <w:rPr>
          <w:rFonts w:hint="eastAsia"/>
        </w:rPr>
        <w:t>在含量测定项下的色谱图中，供试品溶液主峰的保留时间与标准品溶液主峰的保留时间相差不超过±</w:t>
      </w:r>
      <w:r>
        <w:t>2</w:t>
      </w:r>
      <w:r>
        <w:rPr>
          <w:rFonts w:hint="eastAsia"/>
        </w:rPr>
        <w:t>%。</w:t>
      </w:r>
    </w:p>
    <w:p w14:paraId="3043889F">
      <w:pPr>
        <w:pStyle w:val="78"/>
        <w:spacing w:before="120" w:after="120"/>
      </w:pPr>
      <w:bookmarkStart w:id="309" w:name="_Toc204609572"/>
      <w:bookmarkStart w:id="310" w:name="_Toc202789026"/>
      <w:bookmarkStart w:id="311" w:name="_Toc204609853"/>
      <w:bookmarkStart w:id="312" w:name="_Toc202539293"/>
      <w:bookmarkStart w:id="313" w:name="_Toc204003105"/>
      <w:bookmarkStart w:id="314" w:name="_Toc204003669"/>
      <w:bookmarkStart w:id="315" w:name="_Toc208565973"/>
      <w:bookmarkStart w:id="316" w:name="_Toc204003630"/>
      <w:bookmarkStart w:id="317" w:name="_Toc203394241"/>
      <w:r>
        <w:rPr>
          <w:rFonts w:hint="eastAsia"/>
        </w:rPr>
        <w:t>红景天苷含量测定</w:t>
      </w:r>
      <w:bookmarkEnd w:id="309"/>
      <w:bookmarkEnd w:id="310"/>
      <w:bookmarkEnd w:id="311"/>
      <w:bookmarkEnd w:id="312"/>
      <w:bookmarkEnd w:id="313"/>
      <w:bookmarkEnd w:id="314"/>
      <w:bookmarkEnd w:id="315"/>
      <w:bookmarkEnd w:id="316"/>
      <w:bookmarkEnd w:id="317"/>
    </w:p>
    <w:p w14:paraId="502AC771">
      <w:pPr>
        <w:pStyle w:val="79"/>
        <w:spacing w:before="120" w:after="120"/>
      </w:pPr>
      <w:r>
        <w:rPr>
          <w:rFonts w:hint="eastAsia"/>
        </w:rPr>
        <w:t>仪器设备及器具</w:t>
      </w:r>
    </w:p>
    <w:p w14:paraId="58E71395">
      <w:pPr>
        <w:pStyle w:val="213"/>
      </w:pPr>
      <w:r>
        <w:rPr>
          <w:rFonts w:hint="eastAsia"/>
        </w:rPr>
        <w:t>液相色谱：（系统适用性、仪器要求）高效液相色谱仪，带紫外检测器。</w:t>
      </w:r>
    </w:p>
    <w:p w14:paraId="18A06FF9">
      <w:pPr>
        <w:pStyle w:val="213"/>
      </w:pPr>
      <w:r>
        <w:rPr>
          <w:rFonts w:hint="eastAsia"/>
        </w:rPr>
        <w:t>分析天平：感量为0.1 mg、0.01 mg。</w:t>
      </w:r>
    </w:p>
    <w:p w14:paraId="397ACE79">
      <w:pPr>
        <w:pStyle w:val="213"/>
      </w:pPr>
      <w:r>
        <w:rPr>
          <w:rFonts w:hint="eastAsia"/>
        </w:rPr>
        <w:t>超声波清洗器。</w:t>
      </w:r>
    </w:p>
    <w:p w14:paraId="6A81242C">
      <w:pPr>
        <w:pStyle w:val="213"/>
      </w:pPr>
      <w:r>
        <w:rPr>
          <w:rFonts w:hint="eastAsia"/>
        </w:rPr>
        <w:t>抽滤装置。</w:t>
      </w:r>
    </w:p>
    <w:p w14:paraId="69AA7773">
      <w:pPr>
        <w:pStyle w:val="213"/>
      </w:pPr>
      <w:r>
        <w:rPr>
          <w:rFonts w:hint="eastAsia"/>
        </w:rPr>
        <w:t>0.22 μm有机滤膜。</w:t>
      </w:r>
    </w:p>
    <w:p w14:paraId="53BB8C74">
      <w:pPr>
        <w:pStyle w:val="79"/>
        <w:spacing w:before="120" w:after="120"/>
      </w:pPr>
      <w:r>
        <w:rPr>
          <w:rFonts w:hint="eastAsia"/>
        </w:rPr>
        <w:t>试剂</w:t>
      </w:r>
    </w:p>
    <w:p w14:paraId="794117D0">
      <w:pPr>
        <w:pStyle w:val="213"/>
      </w:pPr>
      <w:r>
        <w:rPr>
          <w:rFonts w:hint="eastAsia"/>
        </w:rPr>
        <w:t>超纯水。</w:t>
      </w:r>
    </w:p>
    <w:p w14:paraId="157E0409">
      <w:pPr>
        <w:pStyle w:val="213"/>
      </w:pPr>
      <w:r>
        <w:rPr>
          <w:rFonts w:hint="eastAsia"/>
        </w:rPr>
        <w:t>甲醇：色谱纯。</w:t>
      </w:r>
    </w:p>
    <w:p w14:paraId="5D28B357">
      <w:pPr>
        <w:pStyle w:val="213"/>
      </w:pPr>
      <w:r>
        <w:rPr>
          <w:rFonts w:hint="eastAsia"/>
        </w:rPr>
        <w:t>红景天苷对照品：纯度≥95%。</w:t>
      </w:r>
    </w:p>
    <w:p w14:paraId="11DBDF2A">
      <w:pPr>
        <w:pStyle w:val="79"/>
        <w:spacing w:before="120" w:after="120"/>
      </w:pPr>
      <w:r>
        <w:rPr>
          <w:rFonts w:hint="eastAsia"/>
        </w:rPr>
        <w:t>色谱条件</w:t>
      </w:r>
    </w:p>
    <w:p w14:paraId="5DF9D45B">
      <w:pPr>
        <w:pStyle w:val="174"/>
        <w:numPr>
          <w:ilvl w:val="0"/>
          <w:numId w:val="33"/>
        </w:numPr>
      </w:pPr>
      <w:r>
        <w:rPr>
          <w:rFonts w:hint="eastAsia"/>
        </w:rPr>
        <w:t>色谱柱：C18 （4.6mm×250mm，5μm）或具同等性能的色谱柱。</w:t>
      </w:r>
    </w:p>
    <w:p w14:paraId="54547FFF">
      <w:pPr>
        <w:pStyle w:val="174"/>
      </w:pPr>
      <w:r>
        <w:rPr>
          <w:rFonts w:hint="eastAsia"/>
        </w:rPr>
        <w:t>柱温：30℃。</w:t>
      </w:r>
    </w:p>
    <w:p w14:paraId="48BF4AC7">
      <w:pPr>
        <w:pStyle w:val="174"/>
      </w:pPr>
      <w:r>
        <w:rPr>
          <w:rFonts w:hint="eastAsia"/>
        </w:rPr>
        <w:t>流速：1.0 mL/min。</w:t>
      </w:r>
    </w:p>
    <w:p w14:paraId="6DA498C5">
      <w:pPr>
        <w:pStyle w:val="174"/>
      </w:pPr>
      <w:r>
        <w:rPr>
          <w:rFonts w:hint="eastAsia"/>
        </w:rPr>
        <w:t>运行时间：25min</w:t>
      </w:r>
    </w:p>
    <w:p w14:paraId="5E85ADA8">
      <w:pPr>
        <w:pStyle w:val="174"/>
      </w:pPr>
      <w:r>
        <w:rPr>
          <w:rFonts w:hint="eastAsia"/>
        </w:rPr>
        <w:t>进样量：10 μL。</w:t>
      </w:r>
    </w:p>
    <w:p w14:paraId="4963FC0B">
      <w:pPr>
        <w:pStyle w:val="174"/>
      </w:pPr>
      <w:r>
        <w:rPr>
          <w:rFonts w:hint="eastAsia"/>
        </w:rPr>
        <w:t>检测波长：275 nm。</w:t>
      </w:r>
    </w:p>
    <w:p w14:paraId="48D037C2">
      <w:pPr>
        <w:pStyle w:val="174"/>
      </w:pPr>
      <w:r>
        <w:rPr>
          <w:rFonts w:hint="eastAsia"/>
        </w:rPr>
        <w:t>流动相：甲醇:水=15：85。</w:t>
      </w:r>
    </w:p>
    <w:p w14:paraId="2DC7D654">
      <w:pPr>
        <w:pStyle w:val="79"/>
        <w:spacing w:before="120" w:after="120"/>
      </w:pPr>
      <w:r>
        <w:rPr>
          <w:rFonts w:hint="eastAsia"/>
        </w:rPr>
        <w:t>试剂配制</w:t>
      </w:r>
    </w:p>
    <w:p w14:paraId="55D50BA9">
      <w:pPr>
        <w:pStyle w:val="56"/>
        <w:ind w:firstLine="420"/>
      </w:pPr>
      <w:r>
        <w:rPr>
          <w:rFonts w:hint="eastAsia"/>
        </w:rPr>
        <w:t>流动相（甲醇:水=15：85）：量取 150mL 甲醇加超纯水 850mL，混匀，抽滤，超声脱气。</w:t>
      </w:r>
    </w:p>
    <w:p w14:paraId="7C2900F2">
      <w:pPr>
        <w:pStyle w:val="79"/>
        <w:spacing w:before="120" w:after="120"/>
      </w:pPr>
      <w:r>
        <w:rPr>
          <w:rFonts w:hint="eastAsia"/>
        </w:rPr>
        <w:t>分析步骤</w:t>
      </w:r>
    </w:p>
    <w:p w14:paraId="096FCFBF">
      <w:pPr>
        <w:pStyle w:val="213"/>
      </w:pPr>
      <w:r>
        <w:rPr>
          <w:rFonts w:hint="eastAsia"/>
        </w:rPr>
        <w:t>供试品溶液制备（1 mg/mL）：取供试品适量，折合红景天苷约 100mg，精密称定，置100 mL容量瓶中，加水适量，振摇使溶解并稀释至刻度，经0.22 μm水系滤头过滤，取续滤液作为供试品溶液。</w:t>
      </w:r>
    </w:p>
    <w:p w14:paraId="28B2BC3C">
      <w:pPr>
        <w:pStyle w:val="213"/>
      </w:pPr>
      <w:r>
        <w:rPr>
          <w:rFonts w:hint="eastAsia"/>
          <w:kern w:val="0"/>
        </w:rPr>
        <w:t>对照品贮备液（5mg/mL）：取红景天苷对照品约125</w:t>
      </w:r>
      <w:r>
        <w:rPr>
          <w:rFonts w:hint="eastAsia"/>
        </w:rPr>
        <w:t xml:space="preserve"> </w:t>
      </w:r>
      <w:r>
        <w:rPr>
          <w:rFonts w:hint="eastAsia"/>
          <w:kern w:val="0"/>
        </w:rPr>
        <w:t>mg，精密称定，置25</w:t>
      </w:r>
      <w:r>
        <w:rPr>
          <w:rFonts w:hint="eastAsia"/>
        </w:rPr>
        <w:t xml:space="preserve"> </w:t>
      </w:r>
      <w:r>
        <w:rPr>
          <w:rFonts w:hint="eastAsia"/>
          <w:kern w:val="0"/>
        </w:rPr>
        <w:t>mL容量</w:t>
      </w:r>
      <w:r>
        <w:rPr>
          <w:rFonts w:hint="eastAsia"/>
        </w:rPr>
        <w:t>瓶中，加水适量，振摇使溶解并稀释至刻度，摇匀，用0.22μm 滤膜滤过，取续滤液，即得。</w:t>
      </w:r>
    </w:p>
    <w:p w14:paraId="438136D5">
      <w:pPr>
        <w:pStyle w:val="213"/>
        <w:numPr>
          <w:ilvl w:val="0"/>
          <w:numId w:val="0"/>
        </w:numPr>
      </w:pPr>
    </w:p>
    <w:p w14:paraId="0D5CA65C">
      <w:pPr>
        <w:pStyle w:val="79"/>
        <w:spacing w:before="120" w:after="120"/>
      </w:pPr>
      <w:r>
        <w:rPr>
          <w:rFonts w:hint="eastAsia"/>
        </w:rPr>
        <w:t>线性系列浓度溶液</w:t>
      </w:r>
    </w:p>
    <w:p w14:paraId="6D9BD865">
      <w:pPr>
        <w:pStyle w:val="56"/>
        <w:ind w:firstLine="420"/>
      </w:pPr>
      <w:r>
        <w:rPr>
          <w:rFonts w:hint="eastAsia"/>
        </w:rPr>
        <w:t>分别精密移取对照品贮备液（5mg/mL）1.0、1.6、2.0、4.0 mL，分别置于不同的10 mL容量瓶中，用水定容至刻度，摇匀，作为0.5、0.8、1.0、2.0 mg/mL的红景天苷对照品线性溶液。</w:t>
      </w:r>
    </w:p>
    <w:p w14:paraId="58F08E2F">
      <w:pPr>
        <w:pStyle w:val="79"/>
        <w:spacing w:before="120" w:after="120"/>
      </w:pPr>
      <w:r>
        <w:rPr>
          <w:rFonts w:hint="eastAsia"/>
        </w:rPr>
        <w:t>测定</w:t>
      </w:r>
    </w:p>
    <w:p w14:paraId="434D4F22">
      <w:pPr>
        <w:pStyle w:val="56"/>
        <w:ind w:firstLine="420"/>
      </w:pPr>
      <w:r>
        <w:rPr>
          <w:rFonts w:hint="eastAsia"/>
        </w:rPr>
        <w:t>将对照品溶液和供试品溶液分别注入液相色谱仪中，以系列红景天苷标准溶液的峰面积为纵坐标，浓度为横坐标，建立标准曲线，并根据标准曲线法以峰面积确定对应的浓度。</w:t>
      </w:r>
    </w:p>
    <w:p w14:paraId="28656C5F">
      <w:pPr>
        <w:pStyle w:val="79"/>
        <w:spacing w:before="120" w:after="120"/>
      </w:pPr>
      <w:r>
        <w:rPr>
          <w:rFonts w:hint="eastAsia"/>
        </w:rPr>
        <w:t>计算</w:t>
      </w:r>
    </w:p>
    <w:p w14:paraId="20656DF9">
      <w:pPr>
        <w:pStyle w:val="213"/>
      </w:pPr>
      <w:r>
        <w:rPr>
          <w:rFonts w:hint="eastAsia"/>
        </w:rPr>
        <w:t>待测样品中红景天苷含量按公式(A.1)、(A.2)、(A.3)分别计算：</w:t>
      </w:r>
    </w:p>
    <w:p w14:paraId="7B9013B8">
      <w:pPr>
        <w:pStyle w:val="113"/>
        <w:rPr>
          <w:rFonts w:hint="eastAsia"/>
        </w:rPr>
      </w:pPr>
      <w:r>
        <w:rPr>
          <w:rFonts w:hint="eastAsia"/>
        </w:rP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d>
          <m:dPr>
            <m:ctrlPr>
              <w:rPr>
                <w:rFonts w:ascii="Cambria Math" w:hAnsi="Cambria Math"/>
                <w:i/>
              </w:rPr>
            </m:ctrlPr>
          </m:dPr>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r>
              <m:rPr/>
              <w:rPr>
                <w:rFonts w:hint="eastAsia" w:ascii="Cambria Math" w:hAnsi="Cambria Math"/>
              </w:rPr>
              <m:t>b</m:t>
            </m:r>
            <m:ctrlPr>
              <w:rPr>
                <w:rFonts w:ascii="Cambria Math" w:hAnsi="Cambria Math"/>
                <w:i/>
              </w:rPr>
            </m:ctrlPr>
          </m:e>
        </m:d>
        <m:r>
          <m:rPr/>
          <w:rPr>
            <w:rFonts w:ascii="Cambria Math" w:hAnsi="Cambria Math"/>
          </w:rPr>
          <m:t>/k</m:t>
        </m:r>
      </m:oMath>
      <w:r>
        <w:rPr>
          <w:rFonts w:hint="eastAsia"/>
        </w:rPr>
        <w:t xml:space="preserve">    </w:t>
      </w:r>
      <w:r>
        <w:rPr>
          <w:rFonts w:hint="eastAsia" w:ascii="微软雅黑" w:eastAsia="微软雅黑"/>
        </w:rPr>
        <w:tab/>
      </w:r>
      <w:r>
        <w:t>(A.</w:t>
      </w:r>
      <w:r>
        <w:fldChar w:fldCharType="begin"/>
      </w:r>
      <w:r>
        <w:instrText xml:space="preserve"> seq fulu_equation_133963231857776791 </w:instrText>
      </w:r>
      <w:r>
        <w:fldChar w:fldCharType="separate"/>
      </w:r>
      <w:r>
        <w:rPr>
          <w:rFonts w:hint="eastAsia"/>
        </w:rPr>
        <w:t>1</w:t>
      </w:r>
      <w:r>
        <w:rPr>
          <w:rFonts w:hint="eastAsia"/>
        </w:rPr>
        <w:fldChar w:fldCharType="end"/>
      </w:r>
      <w:r>
        <w:t>)</w:t>
      </w:r>
    </w:p>
    <w:p w14:paraId="12742A28">
      <w:pPr>
        <w:pStyle w:val="113"/>
        <w:rPr>
          <w:rFonts w:hint="eastAsia"/>
        </w:rPr>
      </w:pPr>
      <w:r>
        <w:rPr>
          <w:rFonts w:hint="eastAsia"/>
        </w:rPr>
        <w:tab/>
      </w:r>
      <m:oMath>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den>
        </m:f>
        <m:r>
          <m:rPr/>
          <w:rPr>
            <w:rFonts w:ascii="Cambria Math" w:hAnsi="Cambria Math"/>
          </w:rPr>
          <m:t>×100%</m:t>
        </m:r>
      </m:oMath>
      <w:r>
        <w:rPr>
          <w:rFonts w:hint="eastAsia"/>
        </w:rPr>
        <w:t xml:space="preserve">    </w:t>
      </w:r>
      <w:r>
        <w:rPr>
          <w:rFonts w:hint="eastAsia" w:ascii="微软雅黑" w:hAnsi="微软雅黑" w:eastAsia="微软雅黑"/>
        </w:rPr>
        <w:tab/>
      </w:r>
      <w:r>
        <w:t>(A.</w:t>
      </w:r>
      <w:r>
        <w:fldChar w:fldCharType="begin"/>
      </w:r>
      <w:r>
        <w:instrText xml:space="preserve">  seq fulu_equation_133963231857776791  </w:instrText>
      </w:r>
      <w:r>
        <w:fldChar w:fldCharType="separate"/>
      </w:r>
      <w:r>
        <w:rPr>
          <w:rFonts w:hint="eastAsia"/>
        </w:rPr>
        <w:t>2</w:t>
      </w:r>
      <w:r>
        <w:rPr>
          <w:rFonts w:hint="eastAsia"/>
        </w:rPr>
        <w:fldChar w:fldCharType="end"/>
      </w:r>
      <w:r>
        <w:t>)</w:t>
      </w:r>
    </w:p>
    <w:p w14:paraId="3CFBD49B">
      <w:pPr>
        <w:pStyle w:val="113"/>
        <w:rPr>
          <w:rFonts w:hint="eastAsia"/>
        </w:rPr>
      </w:pPr>
      <w:r>
        <w:rPr>
          <w:rFonts w:hint="eastAsia"/>
        </w:rPr>
        <w:tab/>
      </w:r>
      <m:oMath>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r>
              <m:rPr/>
              <w:rPr>
                <w:rFonts w:ascii="Cambria Math" w:hAnsi="Cambria Math"/>
              </w:rPr>
              <m:t>1−ω</m:t>
            </m:r>
            <m:ctrlPr>
              <w:rPr>
                <w:rFonts w:ascii="Cambria Math" w:hAnsi="Cambria Math"/>
                <w:i/>
              </w:rPr>
            </m:ctrlPr>
          </m:den>
        </m:f>
        <m:r>
          <m:rPr/>
          <w:rPr>
            <w:rFonts w:ascii="Cambria Math" w:hAnsi="Cambria Math"/>
          </w:rPr>
          <m:t>×100%</m:t>
        </m:r>
      </m:oMath>
      <w:r>
        <w:rPr>
          <w:rFonts w:hint="eastAsia"/>
        </w:rPr>
        <w:t xml:space="preserve">    </w:t>
      </w:r>
      <w:r>
        <w:rPr>
          <w:rFonts w:hint="eastAsia" w:ascii="微软雅黑" w:hAnsi="微软雅黑" w:eastAsia="微软雅黑"/>
        </w:rPr>
        <w:tab/>
      </w:r>
      <w:r>
        <w:t>(A.</w:t>
      </w:r>
      <w:r>
        <w:fldChar w:fldCharType="begin"/>
      </w:r>
      <w:r>
        <w:instrText xml:space="preserve">  seq fulu_equation_133963231857776791  </w:instrText>
      </w:r>
      <w:r>
        <w:fldChar w:fldCharType="separate"/>
      </w:r>
      <w:r>
        <w:rPr>
          <w:rFonts w:hint="eastAsia"/>
        </w:rPr>
        <w:t>3</w:t>
      </w:r>
      <w:r>
        <w:rPr>
          <w:rFonts w:hint="eastAsia"/>
        </w:rPr>
        <w:fldChar w:fldCharType="end"/>
      </w:r>
      <w:r>
        <w:t>)</w:t>
      </w:r>
    </w:p>
    <w:p w14:paraId="7D9144BA">
      <w:pPr>
        <w:pStyle w:val="55"/>
        <w:ind w:firstLine="420"/>
      </w:pPr>
      <w:r>
        <w:rPr>
          <w:rFonts w:hint="eastAsia"/>
        </w:rPr>
        <w:t>式中：</w:t>
      </w:r>
    </w:p>
    <w:p w14:paraId="327E4514">
      <w:pPr>
        <w:pStyle w:val="56"/>
        <w:ind w:firstLine="420"/>
      </w:pPr>
      <w:r>
        <w:rPr>
          <w:rFonts w:hint="eastAsia"/>
        </w:rPr>
        <w:t>A</w:t>
      </w:r>
      <w:r>
        <w:rPr>
          <w:rFonts w:hint="eastAsia"/>
          <w:vertAlign w:val="subscript"/>
        </w:rPr>
        <w:t>1</w:t>
      </w:r>
      <w:r>
        <w:rPr>
          <w:rFonts w:hint="eastAsia"/>
        </w:rPr>
        <w:t>——样品峰面积；</w:t>
      </w:r>
    </w:p>
    <w:p w14:paraId="48BF5BE3">
      <w:pPr>
        <w:pStyle w:val="56"/>
        <w:ind w:firstLine="420"/>
      </w:pPr>
      <w:r>
        <w:rPr>
          <w:rFonts w:hint="eastAsia"/>
        </w:rPr>
        <w:t>b——标准曲线截距；</w:t>
      </w:r>
    </w:p>
    <w:p w14:paraId="6020078C">
      <w:pPr>
        <w:pStyle w:val="56"/>
        <w:ind w:firstLine="420"/>
      </w:pPr>
      <w:r>
        <w:rPr>
          <w:rFonts w:hint="eastAsia"/>
        </w:rPr>
        <w:t>k——标准曲线斜率；</w:t>
      </w:r>
    </w:p>
    <w:p w14:paraId="1F964917">
      <w:pPr>
        <w:pStyle w:val="56"/>
        <w:ind w:firstLine="420"/>
      </w:pPr>
      <w:r>
        <w:rPr>
          <w:rFonts w:hint="eastAsia"/>
        </w:rPr>
        <w:t>C</w:t>
      </w:r>
      <w:r>
        <w:rPr>
          <w:rFonts w:hint="eastAsia"/>
          <w:vertAlign w:val="subscript"/>
        </w:rPr>
        <w:t>1</w:t>
      </w:r>
      <w:r>
        <w:rPr>
          <w:rFonts w:hint="eastAsia"/>
        </w:rPr>
        <w:t>——由标准曲线得到样品溶液浓度（mg/mL）；</w:t>
      </w:r>
    </w:p>
    <w:p w14:paraId="62052D26">
      <w:pPr>
        <w:pStyle w:val="56"/>
        <w:ind w:firstLine="420"/>
      </w:pPr>
      <w:r>
        <w:rPr>
          <w:rFonts w:hint="eastAsia"/>
        </w:rPr>
        <w:t>V</w:t>
      </w:r>
      <w:r>
        <w:rPr>
          <w:rFonts w:hint="eastAsia"/>
          <w:vertAlign w:val="subscript"/>
        </w:rPr>
        <w:t>1</w:t>
      </w:r>
      <w:r>
        <w:rPr>
          <w:rFonts w:hint="eastAsia"/>
        </w:rPr>
        <w:t>——试样定容体积（mL）；</w:t>
      </w:r>
    </w:p>
    <w:p w14:paraId="0994F8AE">
      <w:pPr>
        <w:pStyle w:val="56"/>
        <w:ind w:firstLine="420"/>
      </w:pPr>
      <w:r>
        <w:rPr>
          <w:rFonts w:hint="eastAsia"/>
        </w:rPr>
        <w:t>m</w:t>
      </w:r>
      <w:r>
        <w:rPr>
          <w:rFonts w:hint="eastAsia"/>
          <w:vertAlign w:val="subscript"/>
        </w:rPr>
        <w:t>1</w:t>
      </w:r>
      <w:r>
        <w:rPr>
          <w:rFonts w:hint="eastAsia"/>
        </w:rPr>
        <w:t>——试样质量（mg）；</w:t>
      </w:r>
    </w:p>
    <w:p w14:paraId="5A9DD4C3">
      <w:pPr>
        <w:pStyle w:val="56"/>
        <w:ind w:firstLine="420"/>
      </w:pPr>
      <w:r>
        <w:rPr>
          <w:rFonts w:hint="eastAsia"/>
        </w:rPr>
        <w:t>ω</w:t>
      </w:r>
      <w:r>
        <w:rPr>
          <w:rFonts w:hint="eastAsia"/>
          <w:vertAlign w:val="subscript"/>
        </w:rPr>
        <w:t>2</w:t>
      </w:r>
      <w:r>
        <w:rPr>
          <w:rFonts w:hint="eastAsia"/>
        </w:rPr>
        <w:t>——含量质量分数（%）；</w:t>
      </w:r>
    </w:p>
    <w:p w14:paraId="7BEA136F">
      <w:pPr>
        <w:pStyle w:val="56"/>
        <w:ind w:firstLine="420"/>
      </w:pPr>
      <w:r>
        <w:rPr>
          <w:rFonts w:hint="eastAsia"/>
        </w:rPr>
        <w:t>ω——产品水分实测值（%）。</w:t>
      </w:r>
    </w:p>
    <w:p w14:paraId="1B67E739">
      <w:pPr>
        <w:pStyle w:val="213"/>
      </w:pPr>
      <w:r>
        <w:rPr>
          <w:rFonts w:hint="eastAsia"/>
        </w:rPr>
        <w:t>在重复性测定条件下获得的两次独立测定结果的绝对差值不超过其算术平均值的2%。</w:t>
      </w:r>
    </w:p>
    <w:p w14:paraId="4F87C054">
      <w:pPr>
        <w:pStyle w:val="78"/>
        <w:spacing w:before="120" w:after="120"/>
      </w:pPr>
      <w:bookmarkStart w:id="318" w:name="_Toc202789027"/>
      <w:bookmarkStart w:id="319" w:name="_Toc204003631"/>
      <w:bookmarkStart w:id="320" w:name="_Toc204609573"/>
      <w:bookmarkStart w:id="321" w:name="_Toc204003670"/>
      <w:bookmarkStart w:id="322" w:name="_Toc204003106"/>
      <w:bookmarkStart w:id="323" w:name="_Toc203394242"/>
      <w:bookmarkStart w:id="324" w:name="_Toc204609854"/>
      <w:bookmarkStart w:id="325" w:name="_Toc208565974"/>
      <w:r>
        <w:rPr>
          <w:rFonts w:hint="eastAsia"/>
        </w:rPr>
        <w:t>酪醇含量测定</w:t>
      </w:r>
      <w:bookmarkEnd w:id="318"/>
      <w:bookmarkEnd w:id="319"/>
      <w:bookmarkEnd w:id="320"/>
      <w:bookmarkEnd w:id="321"/>
      <w:bookmarkEnd w:id="322"/>
      <w:bookmarkEnd w:id="323"/>
      <w:bookmarkEnd w:id="324"/>
      <w:bookmarkEnd w:id="325"/>
    </w:p>
    <w:p w14:paraId="3CA20005">
      <w:pPr>
        <w:pStyle w:val="79"/>
        <w:spacing w:before="120" w:after="120"/>
      </w:pPr>
      <w:r>
        <w:rPr>
          <w:rFonts w:hint="eastAsia"/>
        </w:rPr>
        <w:t>仪器设备及器具</w:t>
      </w:r>
    </w:p>
    <w:p w14:paraId="60496610">
      <w:pPr>
        <w:pStyle w:val="213"/>
      </w:pPr>
      <w:r>
        <w:rPr>
          <w:rFonts w:hint="eastAsia"/>
        </w:rPr>
        <w:t>液相色谱：高效液相色谱仪，带紫外检测器。</w:t>
      </w:r>
    </w:p>
    <w:p w14:paraId="115EE6A8">
      <w:pPr>
        <w:pStyle w:val="213"/>
      </w:pPr>
      <w:r>
        <w:rPr>
          <w:rFonts w:hint="eastAsia"/>
        </w:rPr>
        <w:t>分析天平：感量为0.1 mg、0.01 mg。</w:t>
      </w:r>
    </w:p>
    <w:p w14:paraId="5ECE5BA0">
      <w:pPr>
        <w:pStyle w:val="213"/>
      </w:pPr>
      <w:r>
        <w:rPr>
          <w:rFonts w:hint="eastAsia"/>
        </w:rPr>
        <w:t>超声波清洗器。</w:t>
      </w:r>
    </w:p>
    <w:p w14:paraId="7477293B">
      <w:pPr>
        <w:pStyle w:val="213"/>
      </w:pPr>
      <w:r>
        <w:rPr>
          <w:rFonts w:hint="eastAsia"/>
        </w:rPr>
        <w:t>抽滤装置。</w:t>
      </w:r>
    </w:p>
    <w:p w14:paraId="1AF152F9">
      <w:pPr>
        <w:pStyle w:val="213"/>
      </w:pPr>
      <w:r>
        <w:rPr>
          <w:rFonts w:hint="eastAsia"/>
        </w:rPr>
        <w:t>0.22 μm有机滤膜。</w:t>
      </w:r>
    </w:p>
    <w:p w14:paraId="17E091E1">
      <w:pPr>
        <w:pStyle w:val="79"/>
        <w:spacing w:before="120" w:after="120"/>
      </w:pPr>
      <w:r>
        <w:rPr>
          <w:rFonts w:hint="eastAsia"/>
        </w:rPr>
        <w:t>试剂。</w:t>
      </w:r>
    </w:p>
    <w:p w14:paraId="0259F4CC">
      <w:pPr>
        <w:pStyle w:val="213"/>
      </w:pPr>
      <w:r>
        <w:rPr>
          <w:rFonts w:hint="eastAsia"/>
        </w:rPr>
        <w:t>超纯水。</w:t>
      </w:r>
    </w:p>
    <w:p w14:paraId="45173C8F">
      <w:pPr>
        <w:pStyle w:val="213"/>
      </w:pPr>
      <w:r>
        <w:rPr>
          <w:rFonts w:hint="eastAsia"/>
        </w:rPr>
        <w:t>甲醇：色谱纯。</w:t>
      </w:r>
    </w:p>
    <w:p w14:paraId="3CA2461F">
      <w:pPr>
        <w:pStyle w:val="213"/>
      </w:pPr>
      <w:r>
        <w:rPr>
          <w:rFonts w:hint="eastAsia"/>
        </w:rPr>
        <w:t>酪醇：对照品，纯度≥95%。</w:t>
      </w:r>
    </w:p>
    <w:p w14:paraId="1BC95552">
      <w:pPr>
        <w:pStyle w:val="79"/>
        <w:spacing w:before="120" w:after="120"/>
      </w:pPr>
      <w:r>
        <w:rPr>
          <w:rFonts w:hint="eastAsia"/>
        </w:rPr>
        <w:t>色谱条件</w:t>
      </w:r>
    </w:p>
    <w:p w14:paraId="5173A8EF">
      <w:pPr>
        <w:pStyle w:val="213"/>
      </w:pPr>
      <w:r>
        <w:rPr>
          <w:rFonts w:hint="eastAsia"/>
        </w:rPr>
        <w:t>色谱柱：C18 （4.6 mm</w:t>
      </w:r>
      <w:r>
        <w:t>×</w:t>
      </w:r>
      <w:r>
        <w:rPr>
          <w:rFonts w:hint="eastAsia"/>
        </w:rPr>
        <w:t>250 mm），5μm 或具同等性能的色谱柱。</w:t>
      </w:r>
    </w:p>
    <w:p w14:paraId="2D07192E">
      <w:pPr>
        <w:pStyle w:val="213"/>
      </w:pPr>
      <w:r>
        <w:rPr>
          <w:rFonts w:hint="eastAsia"/>
        </w:rPr>
        <w:t>柱温：30 ℃。</w:t>
      </w:r>
    </w:p>
    <w:p w14:paraId="04C2AFB4">
      <w:pPr>
        <w:pStyle w:val="213"/>
      </w:pPr>
      <w:r>
        <w:rPr>
          <w:rFonts w:hint="eastAsia"/>
        </w:rPr>
        <w:t>流速：1.0 mL/min。</w:t>
      </w:r>
    </w:p>
    <w:p w14:paraId="5B3C26DC">
      <w:pPr>
        <w:pStyle w:val="213"/>
      </w:pPr>
      <w:r>
        <w:rPr>
          <w:rFonts w:hint="eastAsia"/>
        </w:rPr>
        <w:t>运行时间：25 min。</w:t>
      </w:r>
    </w:p>
    <w:p w14:paraId="71C62F12">
      <w:pPr>
        <w:pStyle w:val="213"/>
      </w:pPr>
      <w:r>
        <w:rPr>
          <w:rFonts w:hint="eastAsia"/>
        </w:rPr>
        <w:t>进样量：10 μL。</w:t>
      </w:r>
    </w:p>
    <w:p w14:paraId="11AFB9FC">
      <w:pPr>
        <w:pStyle w:val="213"/>
      </w:pPr>
      <w:r>
        <w:rPr>
          <w:rFonts w:hint="eastAsia"/>
        </w:rPr>
        <w:t>检测波长：275 nm。</w:t>
      </w:r>
    </w:p>
    <w:p w14:paraId="42A77960">
      <w:pPr>
        <w:pStyle w:val="213"/>
      </w:pPr>
      <w:r>
        <w:rPr>
          <w:rFonts w:hint="eastAsia"/>
        </w:rPr>
        <w:t>流动相：甲醇：水=15：85。</w:t>
      </w:r>
    </w:p>
    <w:p w14:paraId="602DAEE0">
      <w:pPr>
        <w:pStyle w:val="79"/>
        <w:spacing w:before="120" w:after="120"/>
      </w:pPr>
      <w:r>
        <w:rPr>
          <w:rFonts w:hint="eastAsia"/>
        </w:rPr>
        <w:t>试剂配制</w:t>
      </w:r>
    </w:p>
    <w:p w14:paraId="6A3CF3C6">
      <w:pPr>
        <w:pStyle w:val="56"/>
        <w:ind w:firstLine="420"/>
      </w:pPr>
      <w:r>
        <w:rPr>
          <w:rFonts w:hint="eastAsia"/>
        </w:rPr>
        <w:t>流动相（甲醇:水=15：85）：量取150 mL甲醇加超纯水850 mL，混匀，抽滤，超声脱气。</w:t>
      </w:r>
    </w:p>
    <w:p w14:paraId="181CADAE">
      <w:pPr>
        <w:pStyle w:val="79"/>
        <w:spacing w:before="120" w:after="120"/>
      </w:pPr>
      <w:r>
        <w:rPr>
          <w:rFonts w:hint="eastAsia"/>
        </w:rPr>
        <w:t>分析步骤</w:t>
      </w:r>
    </w:p>
    <w:p w14:paraId="33423A8E">
      <w:pPr>
        <w:pStyle w:val="213"/>
      </w:pPr>
      <w:r>
        <w:rPr>
          <w:rFonts w:hint="eastAsia"/>
        </w:rPr>
        <w:t>供试品溶液制备（5 mg/mL）：取供试品约250 mg，精密称定，置50 mL容量瓶中，加水适量，振摇使溶解并稀释至刻度，经0.22 μm水系滤头过滤，取续滤液作为供试品溶液。</w:t>
      </w:r>
    </w:p>
    <w:p w14:paraId="09EF2887">
      <w:pPr>
        <w:pStyle w:val="213"/>
      </w:pPr>
      <w:r>
        <w:rPr>
          <w:rFonts w:hint="eastAsia"/>
        </w:rPr>
        <w:t>对照品溶液制备（0.05 mg/mL）：取酪醇对照品约10 mg，精密称定，置100 mL容量瓶中，加水适量，振摇使溶解并稀释至刻度，摇匀，精密移取5 mL置 10 mL 容量瓶中，加水至刻度，摇匀，作为对照品溶液。</w:t>
      </w:r>
    </w:p>
    <w:p w14:paraId="3F24E650">
      <w:pPr>
        <w:pStyle w:val="79"/>
        <w:spacing w:before="120" w:after="120"/>
      </w:pPr>
      <w:r>
        <w:rPr>
          <w:rFonts w:hint="eastAsia"/>
        </w:rPr>
        <w:t>测定</w:t>
      </w:r>
    </w:p>
    <w:p w14:paraId="7CBA4B7D">
      <w:pPr>
        <w:pStyle w:val="56"/>
        <w:ind w:firstLine="420"/>
      </w:pPr>
      <w:r>
        <w:rPr>
          <w:rFonts w:hint="eastAsia"/>
        </w:rPr>
        <w:t>将对照品溶液和供试品溶液分别注入液相色谱仪中，按外标法以峰面积计算。</w:t>
      </w:r>
    </w:p>
    <w:p w14:paraId="6C96DBD9">
      <w:pPr>
        <w:pStyle w:val="79"/>
        <w:spacing w:before="120" w:after="120"/>
      </w:pPr>
      <w:r>
        <w:rPr>
          <w:rFonts w:hint="eastAsia"/>
        </w:rPr>
        <w:t>计算</w:t>
      </w:r>
    </w:p>
    <w:p w14:paraId="3DBF5BF5">
      <w:pPr>
        <w:pStyle w:val="213"/>
      </w:pPr>
      <w:r>
        <w:rPr>
          <w:rFonts w:hint="eastAsia"/>
        </w:rPr>
        <w:t>待测样品中酪醇含量按公式(A.4)、(A.5)分别计算：</w:t>
      </w:r>
    </w:p>
    <w:p w14:paraId="4E7F876B">
      <w:pPr>
        <w:pStyle w:val="113"/>
        <w:rPr>
          <w:rFonts w:hint="eastAsia"/>
        </w:rPr>
      </w:pPr>
      <w:r>
        <w:rPr>
          <w:rFonts w:hint="eastAsia"/>
        </w:rPr>
        <w:tab/>
      </w:r>
      <m:oMath>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×φ×5×50</m:t>
            </m:r>
            <m:ctrlPr>
              <w:rPr>
                <w:rFonts w:ascii="Cambria Math" w:hAnsi="Cambria Math"/>
                <w:i/>
              </w:rPr>
            </m:ctrlPr>
          </m:num>
          <m:den>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×100×10</m:t>
            </m:r>
            <m:ctrlPr>
              <w:rPr>
                <w:rFonts w:ascii="Cambria Math" w:hAnsi="Cambria Math"/>
                <w:i/>
              </w:rPr>
            </m:ctrlPr>
          </m:den>
        </m:f>
        <m:r>
          <m:rPr/>
          <w:rPr>
            <w:rFonts w:ascii="Cambria Math" w:hAnsi="Cambria Math"/>
          </w:rPr>
          <m:t>×100%</m:t>
        </m:r>
      </m:oMath>
      <w:r>
        <w:rPr>
          <w:rFonts w:hint="eastAsia"/>
        </w:rPr>
        <w:t xml:space="preserve">    </w:t>
      </w:r>
      <w:r>
        <w:rPr>
          <w:rFonts w:hint="eastAsia" w:ascii="微软雅黑" w:hAnsi="微软雅黑" w:eastAsia="微软雅黑"/>
        </w:rPr>
        <w:tab/>
      </w:r>
      <w:r>
        <w:t>(A.</w:t>
      </w:r>
      <w:r>
        <w:fldChar w:fldCharType="begin"/>
      </w:r>
      <w:r>
        <w:instrText xml:space="preserve">  seq fulu_equation_133963231857776791  </w:instrText>
      </w:r>
      <w:r>
        <w:fldChar w:fldCharType="separate"/>
      </w:r>
      <w:r>
        <w:rPr>
          <w:rFonts w:hint="eastAsia"/>
        </w:rPr>
        <w:t>4</w:t>
      </w:r>
      <w:r>
        <w:rPr>
          <w:rFonts w:hint="eastAsia"/>
        </w:rPr>
        <w:fldChar w:fldCharType="end"/>
      </w:r>
      <w:r>
        <w:t>)</w:t>
      </w:r>
    </w:p>
    <w:p w14:paraId="342F0741">
      <w:pPr>
        <w:pStyle w:val="113"/>
        <w:rPr>
          <w:rFonts w:hint="eastAsia"/>
        </w:rPr>
      </w:pPr>
      <w:r>
        <w:rPr>
          <w:rFonts w:hint="eastAsia"/>
        </w:rPr>
        <w:tab/>
      </w:r>
      <m:oMath>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r>
              <m:rPr/>
              <w:rPr>
                <w:rFonts w:ascii="Cambria Math" w:hAnsi="Cambria Math"/>
              </w:rPr>
              <m:t>1−ω</m:t>
            </m:r>
            <m:ctrlPr>
              <w:rPr>
                <w:rFonts w:ascii="Cambria Math" w:hAnsi="Cambria Math"/>
                <w:i/>
              </w:rPr>
            </m:ctrlPr>
          </m:den>
        </m:f>
      </m:oMath>
      <w:r>
        <w:rPr>
          <w:rFonts w:hint="eastAsia"/>
        </w:rPr>
        <w:t xml:space="preserve">    </w:t>
      </w:r>
      <w:r>
        <w:rPr>
          <w:rFonts w:hint="eastAsia" w:ascii="微软雅黑" w:hAnsi="微软雅黑" w:eastAsia="微软雅黑"/>
        </w:rPr>
        <w:tab/>
      </w:r>
      <w:r>
        <w:t>(A.</w:t>
      </w:r>
      <w:r>
        <w:fldChar w:fldCharType="begin"/>
      </w:r>
      <w:r>
        <w:instrText xml:space="preserve">  seq fulu_equation_133963231857776791  </w:instrText>
      </w:r>
      <w:r>
        <w:fldChar w:fldCharType="separate"/>
      </w:r>
      <w:r>
        <w:rPr>
          <w:rFonts w:hint="eastAsia"/>
        </w:rPr>
        <w:t>5</w:t>
      </w:r>
      <w:r>
        <w:rPr>
          <w:rFonts w:hint="eastAsia"/>
        </w:rPr>
        <w:fldChar w:fldCharType="end"/>
      </w:r>
      <w:r>
        <w:t>)</w:t>
      </w:r>
    </w:p>
    <w:p w14:paraId="01081D33">
      <w:pPr>
        <w:pStyle w:val="55"/>
        <w:ind w:firstLine="420"/>
      </w:pPr>
      <w:r>
        <w:rPr>
          <w:rFonts w:hint="eastAsia"/>
        </w:rPr>
        <w:t>式中：</w:t>
      </w:r>
    </w:p>
    <w:p w14:paraId="09758D8E">
      <w:pPr>
        <w:pStyle w:val="56"/>
        <w:ind w:firstLine="420"/>
      </w:pPr>
      <w:r>
        <w:rPr>
          <w:rFonts w:hint="eastAsia"/>
        </w:rPr>
        <w:t>ω</w:t>
      </w:r>
      <w:r>
        <w:rPr>
          <w:rFonts w:hint="eastAsia"/>
          <w:vertAlign w:val="subscript"/>
        </w:rPr>
        <w:t>3</w:t>
      </w:r>
      <w:r>
        <w:rPr>
          <w:rFonts w:hint="eastAsia"/>
        </w:rPr>
        <w:t>——待测样品中酪醇的含量，单位为%；</w:t>
      </w:r>
    </w:p>
    <w:p w14:paraId="6637D358">
      <w:pPr>
        <w:pStyle w:val="56"/>
        <w:ind w:firstLine="420"/>
      </w:pPr>
      <w:r>
        <w:rPr>
          <w:rFonts w:hint="eastAsia"/>
        </w:rPr>
        <w:t>ω</w:t>
      </w:r>
      <w:r>
        <w:rPr>
          <w:rFonts w:hint="eastAsia"/>
          <w:vertAlign w:val="subscript"/>
        </w:rPr>
        <w:t>4</w:t>
      </w:r>
      <w:r>
        <w:rPr>
          <w:rFonts w:hint="eastAsia"/>
        </w:rPr>
        <w:t>——待测样品中酪醇(按干品计)的含量，单位为%；</w:t>
      </w:r>
    </w:p>
    <w:p w14:paraId="7DE0B7C1">
      <w:pPr>
        <w:pStyle w:val="56"/>
        <w:ind w:firstLine="420"/>
      </w:pPr>
      <w:r>
        <w:rPr>
          <w:rFonts w:hint="eastAsia"/>
        </w:rPr>
        <w:t>m</w:t>
      </w:r>
      <w:r>
        <w:rPr>
          <w:rFonts w:hint="eastAsia"/>
          <w:vertAlign w:val="subscript"/>
        </w:rPr>
        <w:t>2</w:t>
      </w:r>
      <w:r>
        <w:rPr>
          <w:rFonts w:hint="eastAsia"/>
        </w:rPr>
        <w:t>——酪醇对照品质量，mg；</w:t>
      </w:r>
    </w:p>
    <w:p w14:paraId="6ACF56C4">
      <w:pPr>
        <w:pStyle w:val="56"/>
        <w:ind w:firstLine="420"/>
      </w:pPr>
      <w:r>
        <w:rPr>
          <w:rFonts w:hint="eastAsia"/>
        </w:rPr>
        <w:t>m</w:t>
      </w:r>
      <w:r>
        <w:rPr>
          <w:rFonts w:hint="eastAsia"/>
          <w:vertAlign w:val="subscript"/>
        </w:rPr>
        <w:t>3</w:t>
      </w:r>
      <w:r>
        <w:rPr>
          <w:rFonts w:hint="eastAsia"/>
        </w:rPr>
        <w:t>——待测样品质量，mg；</w:t>
      </w:r>
    </w:p>
    <w:p w14:paraId="39D42F81">
      <w:pPr>
        <w:pStyle w:val="56"/>
        <w:ind w:firstLine="420"/>
      </w:pPr>
      <w:r>
        <w:rPr>
          <w:rFonts w:hint="eastAsia"/>
        </w:rPr>
        <w:t>φ——酪醇对照品含量，%；</w:t>
      </w:r>
    </w:p>
    <w:p w14:paraId="077AA151">
      <w:pPr>
        <w:pStyle w:val="56"/>
        <w:ind w:firstLine="420"/>
      </w:pPr>
      <w:r>
        <w:rPr>
          <w:rFonts w:hint="eastAsia"/>
        </w:rPr>
        <w:t>A</w:t>
      </w:r>
      <w:r>
        <w:rPr>
          <w:rFonts w:hint="eastAsia"/>
          <w:vertAlign w:val="subscript"/>
        </w:rPr>
        <w:t>3</w:t>
      </w:r>
      <w:r>
        <w:rPr>
          <w:rFonts w:hint="eastAsia"/>
        </w:rPr>
        <w:t>——酪醇对照品峰面积；</w:t>
      </w:r>
    </w:p>
    <w:p w14:paraId="086E9B88">
      <w:pPr>
        <w:pStyle w:val="56"/>
        <w:ind w:firstLine="420"/>
      </w:pPr>
      <w:r>
        <w:rPr>
          <w:rFonts w:hint="eastAsia"/>
        </w:rPr>
        <w:t>A</w:t>
      </w:r>
      <w:r>
        <w:rPr>
          <w:rFonts w:hint="eastAsia"/>
          <w:vertAlign w:val="subscript"/>
        </w:rPr>
        <w:t>2</w:t>
      </w:r>
      <w:r>
        <w:rPr>
          <w:rFonts w:hint="eastAsia"/>
        </w:rPr>
        <w:t>——供试品溶液中酪醇峰面积；</w:t>
      </w:r>
    </w:p>
    <w:p w14:paraId="059EC901">
      <w:pPr>
        <w:pStyle w:val="56"/>
        <w:ind w:firstLine="420"/>
      </w:pPr>
      <w:r>
        <w:rPr>
          <w:rFonts w:hint="eastAsia"/>
        </w:rPr>
        <w:t>ω——供试品的水分。</w:t>
      </w:r>
    </w:p>
    <w:p w14:paraId="41D79C64">
      <w:pPr>
        <w:pStyle w:val="213"/>
      </w:pPr>
      <w:r>
        <w:rPr>
          <w:rFonts w:hint="eastAsia"/>
        </w:rPr>
        <w:t>在重复性测定条件下获得的两次独立测定结果的绝对差值不超过其算术平均值的</w:t>
      </w:r>
      <w:r>
        <w:t>10%</w:t>
      </w:r>
      <w:r>
        <w:rPr>
          <w:rFonts w:hint="eastAsia"/>
        </w:rPr>
        <w:t>。</w:t>
      </w:r>
    </w:p>
    <w:p w14:paraId="6DD473D2">
      <w:pPr>
        <w:pStyle w:val="56"/>
        <w:ind w:firstLine="420"/>
      </w:pPr>
    </w:p>
    <w:p w14:paraId="4BDA9516">
      <w:pPr>
        <w:pStyle w:val="56"/>
        <w:ind w:firstLine="420"/>
      </w:pPr>
    </w:p>
    <w:bookmarkEnd w:id="281"/>
    <w:p w14:paraId="328A95E9">
      <w:pPr>
        <w:pStyle w:val="56"/>
        <w:ind w:firstLine="0" w:firstLineChars="0"/>
        <w:jc w:val="center"/>
      </w:pPr>
      <w:bookmarkStart w:id="326" w:name="BookMark8"/>
      <w:r>
        <w:rPr>
          <w:rFonts w:hint="eastAsia"/>
        </w:rPr>
        <w:drawing>
          <wp:inline distT="0" distB="0" distL="0" distR="0">
            <wp:extent cx="1485900" cy="317500"/>
            <wp:effectExtent l="0" t="0" r="0" b="6350"/>
            <wp:docPr id="994110788" name="图片 3"/>
            <wp:cNvGraphicFramePr/>
            <a:graphic xmlns:a="http://schemas.openxmlformats.org/drawingml/2006/main">
              <a:graphicData uri="http://schemas.openxmlformats.org/drawingml/2006/picture">
                <pic:pic xmlns:pic="http://schemas.openxmlformats.org/drawingml/2006/picture">
                  <pic:nvPicPr>
                    <pic:cNvPr id="994110788"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280B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0CD8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A720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1CC2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3579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B2EF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FBC8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905FB">
    <w:pPr>
      <w:pStyle w:val="61"/>
      <w:rPr>
        <w:rFonts w:hint="eastAsia"/>
      </w:rPr>
    </w:pPr>
    <w:r>
      <w:fldChar w:fldCharType="begin"/>
    </w:r>
    <w:r>
      <w:instrText xml:space="preserve"> STYLEREF  标准文件_文件编号  \* MERGEFORMAT </w:instrText>
    </w:r>
    <w:r>
      <w:fldChar w:fldCharType="separate"/>
    </w:r>
    <w:r>
      <w:t>T/FDSA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54979">
    <w:pPr>
      <w:pStyle w:val="18"/>
      <w:jc w:val="right"/>
    </w:pPr>
    <w:r>
      <w:fldChar w:fldCharType="begin"/>
    </w:r>
    <w:r>
      <w:instrText xml:space="preserve"> STYLEREF  标准文件_文件编号  \* MERGEFORMAT </w:instrText>
    </w:r>
    <w:r>
      <w:fldChar w:fldCharType="separate"/>
    </w:r>
    <w:r>
      <w:t>T/FDSA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38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89C"/>
    <w:rsid w:val="0002595E"/>
    <w:rsid w:val="0002666D"/>
    <w:rsid w:val="00026E90"/>
    <w:rsid w:val="000303C3"/>
    <w:rsid w:val="000331D3"/>
    <w:rsid w:val="000346A5"/>
    <w:rsid w:val="000359C3"/>
    <w:rsid w:val="00035A7D"/>
    <w:rsid w:val="000365ED"/>
    <w:rsid w:val="000409F1"/>
    <w:rsid w:val="0004249A"/>
    <w:rsid w:val="000427A4"/>
    <w:rsid w:val="00043282"/>
    <w:rsid w:val="00044286"/>
    <w:rsid w:val="00047AD8"/>
    <w:rsid w:val="00047F28"/>
    <w:rsid w:val="000503AA"/>
    <w:rsid w:val="000506A1"/>
    <w:rsid w:val="000515DD"/>
    <w:rsid w:val="0005265A"/>
    <w:rsid w:val="000539DD"/>
    <w:rsid w:val="00053BD3"/>
    <w:rsid w:val="000556ED"/>
    <w:rsid w:val="00055FE2"/>
    <w:rsid w:val="0005616F"/>
    <w:rsid w:val="000604A7"/>
    <w:rsid w:val="00060C2E"/>
    <w:rsid w:val="00061033"/>
    <w:rsid w:val="000619E9"/>
    <w:rsid w:val="000622D4"/>
    <w:rsid w:val="0006357D"/>
    <w:rsid w:val="00067F1E"/>
    <w:rsid w:val="00071CC0"/>
    <w:rsid w:val="00071CFC"/>
    <w:rsid w:val="00073C8C"/>
    <w:rsid w:val="0007678A"/>
    <w:rsid w:val="00077B64"/>
    <w:rsid w:val="00080A1C"/>
    <w:rsid w:val="00082317"/>
    <w:rsid w:val="00083C1C"/>
    <w:rsid w:val="00083D2C"/>
    <w:rsid w:val="00086AA1"/>
    <w:rsid w:val="00087A77"/>
    <w:rsid w:val="00090800"/>
    <w:rsid w:val="00090CA6"/>
    <w:rsid w:val="00092B8A"/>
    <w:rsid w:val="00092FB0"/>
    <w:rsid w:val="000934C5"/>
    <w:rsid w:val="00093D25"/>
    <w:rsid w:val="00093DAB"/>
    <w:rsid w:val="00094D73"/>
    <w:rsid w:val="00096D63"/>
    <w:rsid w:val="000972F8"/>
    <w:rsid w:val="000A0B60"/>
    <w:rsid w:val="000A0EB8"/>
    <w:rsid w:val="000A19FC"/>
    <w:rsid w:val="000A296B"/>
    <w:rsid w:val="000A7311"/>
    <w:rsid w:val="000B060F"/>
    <w:rsid w:val="000B1592"/>
    <w:rsid w:val="000B1FF2"/>
    <w:rsid w:val="000B3769"/>
    <w:rsid w:val="000B3CDA"/>
    <w:rsid w:val="000B51CD"/>
    <w:rsid w:val="000B6A0B"/>
    <w:rsid w:val="000C052E"/>
    <w:rsid w:val="000C0F6C"/>
    <w:rsid w:val="000C11DB"/>
    <w:rsid w:val="000C1492"/>
    <w:rsid w:val="000C2890"/>
    <w:rsid w:val="000C2FBD"/>
    <w:rsid w:val="000C4B41"/>
    <w:rsid w:val="000C57D6"/>
    <w:rsid w:val="000C6362"/>
    <w:rsid w:val="000C7666"/>
    <w:rsid w:val="000D0A9C"/>
    <w:rsid w:val="000D1795"/>
    <w:rsid w:val="000D329A"/>
    <w:rsid w:val="000D37AF"/>
    <w:rsid w:val="000D4B9C"/>
    <w:rsid w:val="000D4EB6"/>
    <w:rsid w:val="000D753B"/>
    <w:rsid w:val="000E129B"/>
    <w:rsid w:val="000E4C9E"/>
    <w:rsid w:val="000E6FD7"/>
    <w:rsid w:val="000E7144"/>
    <w:rsid w:val="000F06E1"/>
    <w:rsid w:val="000F0E3C"/>
    <w:rsid w:val="000F19D5"/>
    <w:rsid w:val="000F4050"/>
    <w:rsid w:val="000F4AEA"/>
    <w:rsid w:val="000F5F7F"/>
    <w:rsid w:val="000F67E9"/>
    <w:rsid w:val="001009E7"/>
    <w:rsid w:val="00103B53"/>
    <w:rsid w:val="00104926"/>
    <w:rsid w:val="00113B1E"/>
    <w:rsid w:val="0011711C"/>
    <w:rsid w:val="001171A0"/>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D3E"/>
    <w:rsid w:val="0017340B"/>
    <w:rsid w:val="00173FB1"/>
    <w:rsid w:val="00176DFD"/>
    <w:rsid w:val="00184849"/>
    <w:rsid w:val="001852C9"/>
    <w:rsid w:val="00187A0B"/>
    <w:rsid w:val="00187B4C"/>
    <w:rsid w:val="00190087"/>
    <w:rsid w:val="00190ED6"/>
    <w:rsid w:val="001913C4"/>
    <w:rsid w:val="001915F1"/>
    <w:rsid w:val="0019348F"/>
    <w:rsid w:val="00193A07"/>
    <w:rsid w:val="00194C95"/>
    <w:rsid w:val="0019552F"/>
    <w:rsid w:val="00195C34"/>
    <w:rsid w:val="00196EF5"/>
    <w:rsid w:val="001A1A53"/>
    <w:rsid w:val="001A234A"/>
    <w:rsid w:val="001A4CF3"/>
    <w:rsid w:val="001A520C"/>
    <w:rsid w:val="001A6696"/>
    <w:rsid w:val="001B06E8"/>
    <w:rsid w:val="001B1EAA"/>
    <w:rsid w:val="001B71D0"/>
    <w:rsid w:val="001B71EE"/>
    <w:rsid w:val="001C04A8"/>
    <w:rsid w:val="001C0924"/>
    <w:rsid w:val="001C2C03"/>
    <w:rsid w:val="001C3D42"/>
    <w:rsid w:val="001C42F7"/>
    <w:rsid w:val="001C49E5"/>
    <w:rsid w:val="001C680C"/>
    <w:rsid w:val="001C7FEA"/>
    <w:rsid w:val="001D0499"/>
    <w:rsid w:val="001D0BBE"/>
    <w:rsid w:val="001D0ED4"/>
    <w:rsid w:val="001D212F"/>
    <w:rsid w:val="001D29D7"/>
    <w:rsid w:val="001D2DE7"/>
    <w:rsid w:val="001D411C"/>
    <w:rsid w:val="001E1B6A"/>
    <w:rsid w:val="001E1D9C"/>
    <w:rsid w:val="001E2484"/>
    <w:rsid w:val="001E3CC4"/>
    <w:rsid w:val="001E4882"/>
    <w:rsid w:val="001E73AB"/>
    <w:rsid w:val="001F092D"/>
    <w:rsid w:val="001F11F4"/>
    <w:rsid w:val="001F143A"/>
    <w:rsid w:val="001F1605"/>
    <w:rsid w:val="001F2305"/>
    <w:rsid w:val="001F2508"/>
    <w:rsid w:val="001F4816"/>
    <w:rsid w:val="001F6848"/>
    <w:rsid w:val="001F69B4"/>
    <w:rsid w:val="001F77C7"/>
    <w:rsid w:val="00200183"/>
    <w:rsid w:val="00200333"/>
    <w:rsid w:val="0020107D"/>
    <w:rsid w:val="00202AA4"/>
    <w:rsid w:val="002031F7"/>
    <w:rsid w:val="0020337E"/>
    <w:rsid w:val="002040E6"/>
    <w:rsid w:val="0020527B"/>
    <w:rsid w:val="00205F2C"/>
    <w:rsid w:val="00210B15"/>
    <w:rsid w:val="002142EA"/>
    <w:rsid w:val="00215ADD"/>
    <w:rsid w:val="002204BB"/>
    <w:rsid w:val="00221B79"/>
    <w:rsid w:val="00221C6B"/>
    <w:rsid w:val="00223DEB"/>
    <w:rsid w:val="00224F2E"/>
    <w:rsid w:val="00225014"/>
    <w:rsid w:val="002253A1"/>
    <w:rsid w:val="00225CF8"/>
    <w:rsid w:val="0022794E"/>
    <w:rsid w:val="00233D64"/>
    <w:rsid w:val="0023482A"/>
    <w:rsid w:val="00234AA8"/>
    <w:rsid w:val="002359CB"/>
    <w:rsid w:val="002371B1"/>
    <w:rsid w:val="00240015"/>
    <w:rsid w:val="002422DA"/>
    <w:rsid w:val="00243540"/>
    <w:rsid w:val="0024397E"/>
    <w:rsid w:val="0024497B"/>
    <w:rsid w:val="0024515B"/>
    <w:rsid w:val="00246021"/>
    <w:rsid w:val="0024666E"/>
    <w:rsid w:val="00247F52"/>
    <w:rsid w:val="00250B25"/>
    <w:rsid w:val="00250BBE"/>
    <w:rsid w:val="002515C2"/>
    <w:rsid w:val="0025194F"/>
    <w:rsid w:val="00255DED"/>
    <w:rsid w:val="0026148A"/>
    <w:rsid w:val="00262696"/>
    <w:rsid w:val="00263D25"/>
    <w:rsid w:val="002643C3"/>
    <w:rsid w:val="00264A0C"/>
    <w:rsid w:val="00266EEB"/>
    <w:rsid w:val="00267EF4"/>
    <w:rsid w:val="00270CB8"/>
    <w:rsid w:val="00270D35"/>
    <w:rsid w:val="00272B08"/>
    <w:rsid w:val="00277407"/>
    <w:rsid w:val="00281BB8"/>
    <w:rsid w:val="00281E9E"/>
    <w:rsid w:val="00282405"/>
    <w:rsid w:val="00285170"/>
    <w:rsid w:val="00285361"/>
    <w:rsid w:val="00292D60"/>
    <w:rsid w:val="00293B30"/>
    <w:rsid w:val="00294D34"/>
    <w:rsid w:val="00294E3B"/>
    <w:rsid w:val="00295508"/>
    <w:rsid w:val="00296193"/>
    <w:rsid w:val="00296C66"/>
    <w:rsid w:val="00296EBE"/>
    <w:rsid w:val="002974E3"/>
    <w:rsid w:val="00297E20"/>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122"/>
    <w:rsid w:val="002D42B5"/>
    <w:rsid w:val="002D4B14"/>
    <w:rsid w:val="002D4F1A"/>
    <w:rsid w:val="002D6EC6"/>
    <w:rsid w:val="002D79AC"/>
    <w:rsid w:val="002E039D"/>
    <w:rsid w:val="002E4D5A"/>
    <w:rsid w:val="002E6146"/>
    <w:rsid w:val="002E6326"/>
    <w:rsid w:val="002F3023"/>
    <w:rsid w:val="002F30E0"/>
    <w:rsid w:val="002F35E4"/>
    <w:rsid w:val="002F3730"/>
    <w:rsid w:val="002F38E1"/>
    <w:rsid w:val="002F7AF6"/>
    <w:rsid w:val="00300E63"/>
    <w:rsid w:val="00302F5F"/>
    <w:rsid w:val="0030441D"/>
    <w:rsid w:val="00304C13"/>
    <w:rsid w:val="00306063"/>
    <w:rsid w:val="00313B85"/>
    <w:rsid w:val="00317988"/>
    <w:rsid w:val="003221B4"/>
    <w:rsid w:val="0032258D"/>
    <w:rsid w:val="00322E62"/>
    <w:rsid w:val="00324D13"/>
    <w:rsid w:val="00324EDD"/>
    <w:rsid w:val="00325F7D"/>
    <w:rsid w:val="00326C72"/>
    <w:rsid w:val="00331719"/>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414"/>
    <w:rsid w:val="003705F4"/>
    <w:rsid w:val="00370D58"/>
    <w:rsid w:val="00371316"/>
    <w:rsid w:val="0037614F"/>
    <w:rsid w:val="00376713"/>
    <w:rsid w:val="00381815"/>
    <w:rsid w:val="003819AF"/>
    <w:rsid w:val="003820E9"/>
    <w:rsid w:val="00382DE7"/>
    <w:rsid w:val="00384940"/>
    <w:rsid w:val="00384FFC"/>
    <w:rsid w:val="00386F61"/>
    <w:rsid w:val="003872FC"/>
    <w:rsid w:val="00387ADC"/>
    <w:rsid w:val="00390020"/>
    <w:rsid w:val="003903D6"/>
    <w:rsid w:val="003904D6"/>
    <w:rsid w:val="00390EE6"/>
    <w:rsid w:val="0039118F"/>
    <w:rsid w:val="00392AD7"/>
    <w:rsid w:val="003938D9"/>
    <w:rsid w:val="00394376"/>
    <w:rsid w:val="003943FF"/>
    <w:rsid w:val="003974EB"/>
    <w:rsid w:val="00397CC5"/>
    <w:rsid w:val="003A11D1"/>
    <w:rsid w:val="003A1582"/>
    <w:rsid w:val="003A1A96"/>
    <w:rsid w:val="003A2B93"/>
    <w:rsid w:val="003A3D9C"/>
    <w:rsid w:val="003A4077"/>
    <w:rsid w:val="003A4736"/>
    <w:rsid w:val="003A4AA7"/>
    <w:rsid w:val="003B09AD"/>
    <w:rsid w:val="003B133E"/>
    <w:rsid w:val="003B1F18"/>
    <w:rsid w:val="003B5BF0"/>
    <w:rsid w:val="003B60BF"/>
    <w:rsid w:val="003B6BE3"/>
    <w:rsid w:val="003C010C"/>
    <w:rsid w:val="003C0A6C"/>
    <w:rsid w:val="003C14F8"/>
    <w:rsid w:val="003C17BD"/>
    <w:rsid w:val="003C4665"/>
    <w:rsid w:val="003C5A43"/>
    <w:rsid w:val="003D0519"/>
    <w:rsid w:val="003D0FF6"/>
    <w:rsid w:val="003D262C"/>
    <w:rsid w:val="003D6D61"/>
    <w:rsid w:val="003E019F"/>
    <w:rsid w:val="003E091D"/>
    <w:rsid w:val="003E0A9F"/>
    <w:rsid w:val="003E1C53"/>
    <w:rsid w:val="003E2A69"/>
    <w:rsid w:val="003E2D49"/>
    <w:rsid w:val="003E2FD4"/>
    <w:rsid w:val="003E49F6"/>
    <w:rsid w:val="003E660F"/>
    <w:rsid w:val="003E6C00"/>
    <w:rsid w:val="003E6C59"/>
    <w:rsid w:val="003F0841"/>
    <w:rsid w:val="003F23D3"/>
    <w:rsid w:val="003F27D0"/>
    <w:rsid w:val="003F3233"/>
    <w:rsid w:val="003F3F08"/>
    <w:rsid w:val="003F49F1"/>
    <w:rsid w:val="003F6272"/>
    <w:rsid w:val="00400E72"/>
    <w:rsid w:val="00401400"/>
    <w:rsid w:val="00402DB0"/>
    <w:rsid w:val="00404869"/>
    <w:rsid w:val="0040571F"/>
    <w:rsid w:val="00405884"/>
    <w:rsid w:val="00407D39"/>
    <w:rsid w:val="0041477A"/>
    <w:rsid w:val="004167A3"/>
    <w:rsid w:val="00420690"/>
    <w:rsid w:val="00421F01"/>
    <w:rsid w:val="004311D2"/>
    <w:rsid w:val="00432DAA"/>
    <w:rsid w:val="00434305"/>
    <w:rsid w:val="00435DF7"/>
    <w:rsid w:val="0043741A"/>
    <w:rsid w:val="0044083F"/>
    <w:rsid w:val="00441AE7"/>
    <w:rsid w:val="00445574"/>
    <w:rsid w:val="004467FB"/>
    <w:rsid w:val="004505E4"/>
    <w:rsid w:val="004522A5"/>
    <w:rsid w:val="00452D6B"/>
    <w:rsid w:val="00454484"/>
    <w:rsid w:val="0045517B"/>
    <w:rsid w:val="00463B77"/>
    <w:rsid w:val="00463C7B"/>
    <w:rsid w:val="004644A6"/>
    <w:rsid w:val="004659BD"/>
    <w:rsid w:val="00466685"/>
    <w:rsid w:val="00470775"/>
    <w:rsid w:val="004746B1"/>
    <w:rsid w:val="00474DB2"/>
    <w:rsid w:val="0047554F"/>
    <w:rsid w:val="0047583F"/>
    <w:rsid w:val="00475DE8"/>
    <w:rsid w:val="00481A82"/>
    <w:rsid w:val="00481C44"/>
    <w:rsid w:val="00484936"/>
    <w:rsid w:val="00485C89"/>
    <w:rsid w:val="00486BE3"/>
    <w:rsid w:val="00487DA8"/>
    <w:rsid w:val="004905E4"/>
    <w:rsid w:val="00490A89"/>
    <w:rsid w:val="00490AB4"/>
    <w:rsid w:val="00490FBF"/>
    <w:rsid w:val="00492F02"/>
    <w:rsid w:val="004939AE"/>
    <w:rsid w:val="0049671A"/>
    <w:rsid w:val="004A12DF"/>
    <w:rsid w:val="004A1BA8"/>
    <w:rsid w:val="004A499D"/>
    <w:rsid w:val="004A4B57"/>
    <w:rsid w:val="004A63FA"/>
    <w:rsid w:val="004A6A3D"/>
    <w:rsid w:val="004A7B09"/>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903"/>
    <w:rsid w:val="004D2253"/>
    <w:rsid w:val="004D4406"/>
    <w:rsid w:val="004D5DFA"/>
    <w:rsid w:val="004D611B"/>
    <w:rsid w:val="004D7C42"/>
    <w:rsid w:val="004E0465"/>
    <w:rsid w:val="004E127B"/>
    <w:rsid w:val="004E1C0A"/>
    <w:rsid w:val="004E30C5"/>
    <w:rsid w:val="004E4AA5"/>
    <w:rsid w:val="004E4AEE"/>
    <w:rsid w:val="004E59E3"/>
    <w:rsid w:val="004E67C0"/>
    <w:rsid w:val="004F20AF"/>
    <w:rsid w:val="004F391A"/>
    <w:rsid w:val="004F3CFB"/>
    <w:rsid w:val="004F6456"/>
    <w:rsid w:val="004F696E"/>
    <w:rsid w:val="004F6C71"/>
    <w:rsid w:val="00501139"/>
    <w:rsid w:val="0050363E"/>
    <w:rsid w:val="005039BC"/>
    <w:rsid w:val="005043BB"/>
    <w:rsid w:val="00504A3D"/>
    <w:rsid w:val="005056EF"/>
    <w:rsid w:val="00505767"/>
    <w:rsid w:val="005064B1"/>
    <w:rsid w:val="005073F0"/>
    <w:rsid w:val="00510A7B"/>
    <w:rsid w:val="00512F6E"/>
    <w:rsid w:val="00513038"/>
    <w:rsid w:val="00514174"/>
    <w:rsid w:val="00514FAF"/>
    <w:rsid w:val="00516088"/>
    <w:rsid w:val="00516B0B"/>
    <w:rsid w:val="0052122D"/>
    <w:rsid w:val="005220EC"/>
    <w:rsid w:val="00523F95"/>
    <w:rsid w:val="00524814"/>
    <w:rsid w:val="00524D65"/>
    <w:rsid w:val="00525B16"/>
    <w:rsid w:val="00531519"/>
    <w:rsid w:val="00533D04"/>
    <w:rsid w:val="00534804"/>
    <w:rsid w:val="00534896"/>
    <w:rsid w:val="00534BDF"/>
    <w:rsid w:val="005354EA"/>
    <w:rsid w:val="0053585F"/>
    <w:rsid w:val="00535EC4"/>
    <w:rsid w:val="00535ED9"/>
    <w:rsid w:val="0053692B"/>
    <w:rsid w:val="00541853"/>
    <w:rsid w:val="00543BDA"/>
    <w:rsid w:val="005441CC"/>
    <w:rsid w:val="005479DA"/>
    <w:rsid w:val="00547BCC"/>
    <w:rsid w:val="0055013B"/>
    <w:rsid w:val="00551F6F"/>
    <w:rsid w:val="00553320"/>
    <w:rsid w:val="00555044"/>
    <w:rsid w:val="00561475"/>
    <w:rsid w:val="00562308"/>
    <w:rsid w:val="00563BD9"/>
    <w:rsid w:val="0056487B"/>
    <w:rsid w:val="00564FB9"/>
    <w:rsid w:val="00573D9E"/>
    <w:rsid w:val="005801E3"/>
    <w:rsid w:val="00581802"/>
    <w:rsid w:val="005818B6"/>
    <w:rsid w:val="00582BB8"/>
    <w:rsid w:val="005836A8"/>
    <w:rsid w:val="0058409C"/>
    <w:rsid w:val="00584262"/>
    <w:rsid w:val="00586630"/>
    <w:rsid w:val="00587ADD"/>
    <w:rsid w:val="00592D0F"/>
    <w:rsid w:val="00593A49"/>
    <w:rsid w:val="00596160"/>
    <w:rsid w:val="005966E2"/>
    <w:rsid w:val="00596B51"/>
    <w:rsid w:val="00597007"/>
    <w:rsid w:val="005A0966"/>
    <w:rsid w:val="005A11B7"/>
    <w:rsid w:val="005A260B"/>
    <w:rsid w:val="005A4A1B"/>
    <w:rsid w:val="005A7830"/>
    <w:rsid w:val="005A7861"/>
    <w:rsid w:val="005A7FCE"/>
    <w:rsid w:val="005B0F3F"/>
    <w:rsid w:val="005B191C"/>
    <w:rsid w:val="005B33A6"/>
    <w:rsid w:val="005B33C6"/>
    <w:rsid w:val="005B4903"/>
    <w:rsid w:val="005B51CE"/>
    <w:rsid w:val="005B5885"/>
    <w:rsid w:val="005B5CD7"/>
    <w:rsid w:val="005B6CF6"/>
    <w:rsid w:val="005B7422"/>
    <w:rsid w:val="005C29B8"/>
    <w:rsid w:val="005C5F21"/>
    <w:rsid w:val="005C7156"/>
    <w:rsid w:val="005D0C75"/>
    <w:rsid w:val="005D0E7C"/>
    <w:rsid w:val="005D4171"/>
    <w:rsid w:val="005D455B"/>
    <w:rsid w:val="005D6A95"/>
    <w:rsid w:val="005D6B2C"/>
    <w:rsid w:val="005D6D9C"/>
    <w:rsid w:val="005E14A5"/>
    <w:rsid w:val="005E2335"/>
    <w:rsid w:val="005E34CA"/>
    <w:rsid w:val="005E3C18"/>
    <w:rsid w:val="005E4250"/>
    <w:rsid w:val="005E6812"/>
    <w:rsid w:val="005E7881"/>
    <w:rsid w:val="005E78E0"/>
    <w:rsid w:val="005F0D9C"/>
    <w:rsid w:val="005F284E"/>
    <w:rsid w:val="005F4611"/>
    <w:rsid w:val="005F4BA0"/>
    <w:rsid w:val="006015CE"/>
    <w:rsid w:val="00602913"/>
    <w:rsid w:val="00604784"/>
    <w:rsid w:val="00605A3B"/>
    <w:rsid w:val="00606419"/>
    <w:rsid w:val="00607D29"/>
    <w:rsid w:val="00610AFE"/>
    <w:rsid w:val="00612952"/>
    <w:rsid w:val="006144D7"/>
    <w:rsid w:val="00614CC1"/>
    <w:rsid w:val="00615A9D"/>
    <w:rsid w:val="006169C9"/>
    <w:rsid w:val="00617387"/>
    <w:rsid w:val="006205D6"/>
    <w:rsid w:val="006252D8"/>
    <w:rsid w:val="006259BC"/>
    <w:rsid w:val="0062636B"/>
    <w:rsid w:val="00632182"/>
    <w:rsid w:val="00632AE0"/>
    <w:rsid w:val="0063361B"/>
    <w:rsid w:val="00633C17"/>
    <w:rsid w:val="00634D9E"/>
    <w:rsid w:val="00636E3E"/>
    <w:rsid w:val="006379F7"/>
    <w:rsid w:val="00637E4D"/>
    <w:rsid w:val="00640620"/>
    <w:rsid w:val="00641A1F"/>
    <w:rsid w:val="00645904"/>
    <w:rsid w:val="00651A3B"/>
    <w:rsid w:val="00651ACB"/>
    <w:rsid w:val="00651C47"/>
    <w:rsid w:val="00652AB2"/>
    <w:rsid w:val="00653FED"/>
    <w:rsid w:val="00654EC0"/>
    <w:rsid w:val="0065525B"/>
    <w:rsid w:val="00655D4F"/>
    <w:rsid w:val="00656D29"/>
    <w:rsid w:val="006640E5"/>
    <w:rsid w:val="006646F1"/>
    <w:rsid w:val="00664929"/>
    <w:rsid w:val="00664F62"/>
    <w:rsid w:val="006655E1"/>
    <w:rsid w:val="006671FF"/>
    <w:rsid w:val="00672060"/>
    <w:rsid w:val="00672BFD"/>
    <w:rsid w:val="0067559F"/>
    <w:rsid w:val="006770F4"/>
    <w:rsid w:val="00677A84"/>
    <w:rsid w:val="0068026D"/>
    <w:rsid w:val="00680A27"/>
    <w:rsid w:val="006816A4"/>
    <w:rsid w:val="006819B8"/>
    <w:rsid w:val="00683BF6"/>
    <w:rsid w:val="006840A6"/>
    <w:rsid w:val="006850CD"/>
    <w:rsid w:val="00685AAB"/>
    <w:rsid w:val="00690D12"/>
    <w:rsid w:val="00693962"/>
    <w:rsid w:val="006965DE"/>
    <w:rsid w:val="006A07AA"/>
    <w:rsid w:val="006A25E5"/>
    <w:rsid w:val="006A2B46"/>
    <w:rsid w:val="006A336D"/>
    <w:rsid w:val="006A37B9"/>
    <w:rsid w:val="006B2672"/>
    <w:rsid w:val="006B54BF"/>
    <w:rsid w:val="006B5F44"/>
    <w:rsid w:val="006B5F90"/>
    <w:rsid w:val="006B62E4"/>
    <w:rsid w:val="006C06EA"/>
    <w:rsid w:val="006C1BBA"/>
    <w:rsid w:val="006C2079"/>
    <w:rsid w:val="006C20BE"/>
    <w:rsid w:val="006C5A62"/>
    <w:rsid w:val="006C5D68"/>
    <w:rsid w:val="006C6976"/>
    <w:rsid w:val="006C6DD0"/>
    <w:rsid w:val="006D04EA"/>
    <w:rsid w:val="006D0670"/>
    <w:rsid w:val="006D16C4"/>
    <w:rsid w:val="006D3E96"/>
    <w:rsid w:val="006D450A"/>
    <w:rsid w:val="006D4515"/>
    <w:rsid w:val="006D4BB1"/>
    <w:rsid w:val="006D6593"/>
    <w:rsid w:val="006E6205"/>
    <w:rsid w:val="006F03A8"/>
    <w:rsid w:val="006F2ACA"/>
    <w:rsid w:val="006F2ADC"/>
    <w:rsid w:val="006F2BFE"/>
    <w:rsid w:val="006F31E9"/>
    <w:rsid w:val="006F6284"/>
    <w:rsid w:val="007002C5"/>
    <w:rsid w:val="00704387"/>
    <w:rsid w:val="00707669"/>
    <w:rsid w:val="00707CB8"/>
    <w:rsid w:val="007110A5"/>
    <w:rsid w:val="00711CBA"/>
    <w:rsid w:val="00711FB5"/>
    <w:rsid w:val="00711FC0"/>
    <w:rsid w:val="0071278B"/>
    <w:rsid w:val="00712A01"/>
    <w:rsid w:val="00714F58"/>
    <w:rsid w:val="00715EB0"/>
    <w:rsid w:val="00722FBF"/>
    <w:rsid w:val="00722FC2"/>
    <w:rsid w:val="0072453D"/>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AC8"/>
    <w:rsid w:val="00756B26"/>
    <w:rsid w:val="00756EDF"/>
    <w:rsid w:val="00757315"/>
    <w:rsid w:val="007600E3"/>
    <w:rsid w:val="00761BA4"/>
    <w:rsid w:val="00765383"/>
    <w:rsid w:val="00765C43"/>
    <w:rsid w:val="00765CE3"/>
    <w:rsid w:val="00765EFB"/>
    <w:rsid w:val="007671CA"/>
    <w:rsid w:val="00767C61"/>
    <w:rsid w:val="0077008A"/>
    <w:rsid w:val="00773293"/>
    <w:rsid w:val="00773C1F"/>
    <w:rsid w:val="00774DA4"/>
    <w:rsid w:val="00776599"/>
    <w:rsid w:val="0078114B"/>
    <w:rsid w:val="00781D71"/>
    <w:rsid w:val="00781DD2"/>
    <w:rsid w:val="00783ECF"/>
    <w:rsid w:val="0078413A"/>
    <w:rsid w:val="00784CB8"/>
    <w:rsid w:val="007947D5"/>
    <w:rsid w:val="007959E8"/>
    <w:rsid w:val="00795E9C"/>
    <w:rsid w:val="007A0521"/>
    <w:rsid w:val="007A09CC"/>
    <w:rsid w:val="007A2E12"/>
    <w:rsid w:val="007A3475"/>
    <w:rsid w:val="007A41C8"/>
    <w:rsid w:val="007A54CE"/>
    <w:rsid w:val="007A5D3A"/>
    <w:rsid w:val="007A6FD9"/>
    <w:rsid w:val="007A7FFA"/>
    <w:rsid w:val="007B04EB"/>
    <w:rsid w:val="007B0D4F"/>
    <w:rsid w:val="007B29D8"/>
    <w:rsid w:val="007B5A3D"/>
    <w:rsid w:val="007B5B95"/>
    <w:rsid w:val="007B6032"/>
    <w:rsid w:val="007B68EA"/>
    <w:rsid w:val="007B7453"/>
    <w:rsid w:val="007C2D89"/>
    <w:rsid w:val="007C4593"/>
    <w:rsid w:val="007C5309"/>
    <w:rsid w:val="007C6069"/>
    <w:rsid w:val="007C72EA"/>
    <w:rsid w:val="007D06C4"/>
    <w:rsid w:val="007D1352"/>
    <w:rsid w:val="007D2508"/>
    <w:rsid w:val="007D346A"/>
    <w:rsid w:val="007D6518"/>
    <w:rsid w:val="007D76BD"/>
    <w:rsid w:val="007E0BF1"/>
    <w:rsid w:val="007E26B9"/>
    <w:rsid w:val="007E47C6"/>
    <w:rsid w:val="007F0ED8"/>
    <w:rsid w:val="007F0F63"/>
    <w:rsid w:val="007F1D2B"/>
    <w:rsid w:val="007F4278"/>
    <w:rsid w:val="007F43FF"/>
    <w:rsid w:val="007F46E2"/>
    <w:rsid w:val="007F57B8"/>
    <w:rsid w:val="007F75CE"/>
    <w:rsid w:val="008013A4"/>
    <w:rsid w:val="008027CE"/>
    <w:rsid w:val="00802F42"/>
    <w:rsid w:val="00803592"/>
    <w:rsid w:val="00804383"/>
    <w:rsid w:val="00804BB7"/>
    <w:rsid w:val="00804D41"/>
    <w:rsid w:val="00810257"/>
    <w:rsid w:val="008104F5"/>
    <w:rsid w:val="00811072"/>
    <w:rsid w:val="00811369"/>
    <w:rsid w:val="0081236A"/>
    <w:rsid w:val="00812BF6"/>
    <w:rsid w:val="00813C39"/>
    <w:rsid w:val="00815419"/>
    <w:rsid w:val="008163C8"/>
    <w:rsid w:val="008164A1"/>
    <w:rsid w:val="00817325"/>
    <w:rsid w:val="008209E6"/>
    <w:rsid w:val="00821177"/>
    <w:rsid w:val="00821D19"/>
    <w:rsid w:val="00823303"/>
    <w:rsid w:val="008233B2"/>
    <w:rsid w:val="00823A9F"/>
    <w:rsid w:val="00823C85"/>
    <w:rsid w:val="00825138"/>
    <w:rsid w:val="008269DD"/>
    <w:rsid w:val="00827A73"/>
    <w:rsid w:val="00830621"/>
    <w:rsid w:val="00832F05"/>
    <w:rsid w:val="0083348C"/>
    <w:rsid w:val="008373D3"/>
    <w:rsid w:val="00840617"/>
    <w:rsid w:val="00840F84"/>
    <w:rsid w:val="0084120D"/>
    <w:rsid w:val="00842A47"/>
    <w:rsid w:val="0084390F"/>
    <w:rsid w:val="00843C13"/>
    <w:rsid w:val="00843DEF"/>
    <w:rsid w:val="00844D01"/>
    <w:rsid w:val="008454F8"/>
    <w:rsid w:val="0085173A"/>
    <w:rsid w:val="00856CE8"/>
    <w:rsid w:val="008603CE"/>
    <w:rsid w:val="00860C86"/>
    <w:rsid w:val="008620FC"/>
    <w:rsid w:val="008627A5"/>
    <w:rsid w:val="00863E05"/>
    <w:rsid w:val="00865ACA"/>
    <w:rsid w:val="00865D28"/>
    <w:rsid w:val="00865F85"/>
    <w:rsid w:val="00867C10"/>
    <w:rsid w:val="00870439"/>
    <w:rsid w:val="00870DA1"/>
    <w:rsid w:val="0087392D"/>
    <w:rsid w:val="00882C40"/>
    <w:rsid w:val="00883F93"/>
    <w:rsid w:val="00884DB3"/>
    <w:rsid w:val="0088533B"/>
    <w:rsid w:val="00885A9D"/>
    <w:rsid w:val="00885B27"/>
    <w:rsid w:val="008864F6"/>
    <w:rsid w:val="0089049D"/>
    <w:rsid w:val="008928C9"/>
    <w:rsid w:val="008930CB"/>
    <w:rsid w:val="008938DC"/>
    <w:rsid w:val="00893FD1"/>
    <w:rsid w:val="00894836"/>
    <w:rsid w:val="00895172"/>
    <w:rsid w:val="00895680"/>
    <w:rsid w:val="00896DFF"/>
    <w:rsid w:val="0089762C"/>
    <w:rsid w:val="008A173B"/>
    <w:rsid w:val="008A1893"/>
    <w:rsid w:val="008A3732"/>
    <w:rsid w:val="008A57E6"/>
    <w:rsid w:val="008A6F81"/>
    <w:rsid w:val="008A769A"/>
    <w:rsid w:val="008B0C9C"/>
    <w:rsid w:val="008B166D"/>
    <w:rsid w:val="008B17F4"/>
    <w:rsid w:val="008B3615"/>
    <w:rsid w:val="008B4AC4"/>
    <w:rsid w:val="008B50C8"/>
    <w:rsid w:val="008B5281"/>
    <w:rsid w:val="008B702F"/>
    <w:rsid w:val="008B7E05"/>
    <w:rsid w:val="008C176F"/>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4A5"/>
    <w:rsid w:val="008F0CDC"/>
    <w:rsid w:val="008F17A3"/>
    <w:rsid w:val="008F1ED3"/>
    <w:rsid w:val="008F4C29"/>
    <w:rsid w:val="008F62B9"/>
    <w:rsid w:val="008F70BD"/>
    <w:rsid w:val="008F788F"/>
    <w:rsid w:val="008F7EA2"/>
    <w:rsid w:val="00900984"/>
    <w:rsid w:val="00902722"/>
    <w:rsid w:val="009027BC"/>
    <w:rsid w:val="009062E6"/>
    <w:rsid w:val="009111E2"/>
    <w:rsid w:val="00911BE5"/>
    <w:rsid w:val="00913C57"/>
    <w:rsid w:val="00913CA9"/>
    <w:rsid w:val="009145AE"/>
    <w:rsid w:val="009146CE"/>
    <w:rsid w:val="00914CA7"/>
    <w:rsid w:val="00915C3E"/>
    <w:rsid w:val="009161A8"/>
    <w:rsid w:val="009245AE"/>
    <w:rsid w:val="009245F5"/>
    <w:rsid w:val="009249EC"/>
    <w:rsid w:val="0092573A"/>
    <w:rsid w:val="009273B3"/>
    <w:rsid w:val="009305B5"/>
    <w:rsid w:val="00937429"/>
    <w:rsid w:val="009378DD"/>
    <w:rsid w:val="009429D5"/>
    <w:rsid w:val="00942BF1"/>
    <w:rsid w:val="00945180"/>
    <w:rsid w:val="00945428"/>
    <w:rsid w:val="009455B3"/>
    <w:rsid w:val="0094607B"/>
    <w:rsid w:val="00953604"/>
    <w:rsid w:val="0095390E"/>
    <w:rsid w:val="0095496B"/>
    <w:rsid w:val="00960F1E"/>
    <w:rsid w:val="009610DC"/>
    <w:rsid w:val="00961490"/>
    <w:rsid w:val="00963137"/>
    <w:rsid w:val="0096381A"/>
    <w:rsid w:val="0096480A"/>
    <w:rsid w:val="00965E04"/>
    <w:rsid w:val="009674AD"/>
    <w:rsid w:val="00970CDC"/>
    <w:rsid w:val="00975727"/>
    <w:rsid w:val="00977010"/>
    <w:rsid w:val="00977D02"/>
    <w:rsid w:val="00977FF9"/>
    <w:rsid w:val="009809BB"/>
    <w:rsid w:val="0098364B"/>
    <w:rsid w:val="00984610"/>
    <w:rsid w:val="009908A3"/>
    <w:rsid w:val="009911AF"/>
    <w:rsid w:val="00991875"/>
    <w:rsid w:val="00991DB4"/>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B5C"/>
    <w:rsid w:val="009B09E0"/>
    <w:rsid w:val="009B0BC5"/>
    <w:rsid w:val="009B1247"/>
    <w:rsid w:val="009B5A14"/>
    <w:rsid w:val="009B6029"/>
    <w:rsid w:val="009B6971"/>
    <w:rsid w:val="009C27F1"/>
    <w:rsid w:val="009C3152"/>
    <w:rsid w:val="009C3257"/>
    <w:rsid w:val="009C3CCE"/>
    <w:rsid w:val="009C4605"/>
    <w:rsid w:val="009C4CFA"/>
    <w:rsid w:val="009C5070"/>
    <w:rsid w:val="009D112C"/>
    <w:rsid w:val="009D1385"/>
    <w:rsid w:val="009D3A1B"/>
    <w:rsid w:val="009D47FA"/>
    <w:rsid w:val="009D4C5B"/>
    <w:rsid w:val="009D50D2"/>
    <w:rsid w:val="009D5D99"/>
    <w:rsid w:val="009D6BCA"/>
    <w:rsid w:val="009E0F62"/>
    <w:rsid w:val="009E4A58"/>
    <w:rsid w:val="009E5A2D"/>
    <w:rsid w:val="009E5AB2"/>
    <w:rsid w:val="009E6219"/>
    <w:rsid w:val="009F03B3"/>
    <w:rsid w:val="009F2E7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4A90"/>
    <w:rsid w:val="00A3597D"/>
    <w:rsid w:val="00A36DD1"/>
    <w:rsid w:val="00A4006C"/>
    <w:rsid w:val="00A40091"/>
    <w:rsid w:val="00A4030F"/>
    <w:rsid w:val="00A41C79"/>
    <w:rsid w:val="00A41CB5"/>
    <w:rsid w:val="00A42CDF"/>
    <w:rsid w:val="00A43BD3"/>
    <w:rsid w:val="00A4452E"/>
    <w:rsid w:val="00A4472C"/>
    <w:rsid w:val="00A44E69"/>
    <w:rsid w:val="00A4661E"/>
    <w:rsid w:val="00A55BD6"/>
    <w:rsid w:val="00A55D50"/>
    <w:rsid w:val="00A57142"/>
    <w:rsid w:val="00A577A4"/>
    <w:rsid w:val="00A62908"/>
    <w:rsid w:val="00A648CD"/>
    <w:rsid w:val="00A6537A"/>
    <w:rsid w:val="00A66677"/>
    <w:rsid w:val="00A67866"/>
    <w:rsid w:val="00A67EA7"/>
    <w:rsid w:val="00A70B07"/>
    <w:rsid w:val="00A723F8"/>
    <w:rsid w:val="00A759C7"/>
    <w:rsid w:val="00A77CCB"/>
    <w:rsid w:val="00A83D8D"/>
    <w:rsid w:val="00A8446B"/>
    <w:rsid w:val="00A8473F"/>
    <w:rsid w:val="00A862D6"/>
    <w:rsid w:val="00A8715E"/>
    <w:rsid w:val="00A9295B"/>
    <w:rsid w:val="00A93B09"/>
    <w:rsid w:val="00A952D7"/>
    <w:rsid w:val="00A95CE9"/>
    <w:rsid w:val="00A963F7"/>
    <w:rsid w:val="00A96AD8"/>
    <w:rsid w:val="00A96D95"/>
    <w:rsid w:val="00A975AE"/>
    <w:rsid w:val="00AA052C"/>
    <w:rsid w:val="00AA1E45"/>
    <w:rsid w:val="00AA4286"/>
    <w:rsid w:val="00AA456B"/>
    <w:rsid w:val="00AA57F5"/>
    <w:rsid w:val="00AA672E"/>
    <w:rsid w:val="00AA6EC9"/>
    <w:rsid w:val="00AB6309"/>
    <w:rsid w:val="00AB6C5F"/>
    <w:rsid w:val="00AB7129"/>
    <w:rsid w:val="00AC0FC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062"/>
    <w:rsid w:val="00B049AF"/>
    <w:rsid w:val="00B07242"/>
    <w:rsid w:val="00B10534"/>
    <w:rsid w:val="00B113DB"/>
    <w:rsid w:val="00B11D8A"/>
    <w:rsid w:val="00B12981"/>
    <w:rsid w:val="00B147DD"/>
    <w:rsid w:val="00B156FD"/>
    <w:rsid w:val="00B21D67"/>
    <w:rsid w:val="00B21F61"/>
    <w:rsid w:val="00B261F1"/>
    <w:rsid w:val="00B265BC"/>
    <w:rsid w:val="00B31FB1"/>
    <w:rsid w:val="00B33952"/>
    <w:rsid w:val="00B33C5E"/>
    <w:rsid w:val="00B342F4"/>
    <w:rsid w:val="00B34369"/>
    <w:rsid w:val="00B34DC2"/>
    <w:rsid w:val="00B34E62"/>
    <w:rsid w:val="00B34EE1"/>
    <w:rsid w:val="00B378E5"/>
    <w:rsid w:val="00B4098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685"/>
    <w:rsid w:val="00B72880"/>
    <w:rsid w:val="00B74961"/>
    <w:rsid w:val="00B758BF"/>
    <w:rsid w:val="00B77EC8"/>
    <w:rsid w:val="00B827A6"/>
    <w:rsid w:val="00B82F8A"/>
    <w:rsid w:val="00B831CE"/>
    <w:rsid w:val="00B86677"/>
    <w:rsid w:val="00B87131"/>
    <w:rsid w:val="00B939B1"/>
    <w:rsid w:val="00B96D40"/>
    <w:rsid w:val="00B97386"/>
    <w:rsid w:val="00BA263B"/>
    <w:rsid w:val="00BA42B2"/>
    <w:rsid w:val="00BA58D4"/>
    <w:rsid w:val="00BA5B9E"/>
    <w:rsid w:val="00BA7C9A"/>
    <w:rsid w:val="00BB071F"/>
    <w:rsid w:val="00BB5F8F"/>
    <w:rsid w:val="00BB657A"/>
    <w:rsid w:val="00BC1A4E"/>
    <w:rsid w:val="00BC2D0B"/>
    <w:rsid w:val="00BC3B66"/>
    <w:rsid w:val="00BC5DC7"/>
    <w:rsid w:val="00BC6B8B"/>
    <w:rsid w:val="00BC73D8"/>
    <w:rsid w:val="00BD52D7"/>
    <w:rsid w:val="00BD5875"/>
    <w:rsid w:val="00BD59D5"/>
    <w:rsid w:val="00BD5AD2"/>
    <w:rsid w:val="00BE22F3"/>
    <w:rsid w:val="00BE2979"/>
    <w:rsid w:val="00BE5B52"/>
    <w:rsid w:val="00BE7B8D"/>
    <w:rsid w:val="00BF0993"/>
    <w:rsid w:val="00BF10A9"/>
    <w:rsid w:val="00BF1703"/>
    <w:rsid w:val="00BF231C"/>
    <w:rsid w:val="00BF28E0"/>
    <w:rsid w:val="00BF51E5"/>
    <w:rsid w:val="00BF74A6"/>
    <w:rsid w:val="00C013AD"/>
    <w:rsid w:val="00C0237B"/>
    <w:rsid w:val="00C036F6"/>
    <w:rsid w:val="00C04904"/>
    <w:rsid w:val="00C056B3"/>
    <w:rsid w:val="00C103E5"/>
    <w:rsid w:val="00C10A84"/>
    <w:rsid w:val="00C13319"/>
    <w:rsid w:val="00C13EE9"/>
    <w:rsid w:val="00C21540"/>
    <w:rsid w:val="00C21906"/>
    <w:rsid w:val="00C21BFA"/>
    <w:rsid w:val="00C24C8D"/>
    <w:rsid w:val="00C25FE2"/>
    <w:rsid w:val="00C26B53"/>
    <w:rsid w:val="00C279B2"/>
    <w:rsid w:val="00C33E50"/>
    <w:rsid w:val="00C34A01"/>
    <w:rsid w:val="00C34C20"/>
    <w:rsid w:val="00C35A3E"/>
    <w:rsid w:val="00C42130"/>
    <w:rsid w:val="00C423A4"/>
    <w:rsid w:val="00C423E3"/>
    <w:rsid w:val="00C44BF5"/>
    <w:rsid w:val="00C46C55"/>
    <w:rsid w:val="00C50852"/>
    <w:rsid w:val="00C521D6"/>
    <w:rsid w:val="00C53ABE"/>
    <w:rsid w:val="00C53C38"/>
    <w:rsid w:val="00C55232"/>
    <w:rsid w:val="00C553A4"/>
    <w:rsid w:val="00C55A06"/>
    <w:rsid w:val="00C55D03"/>
    <w:rsid w:val="00C601BC"/>
    <w:rsid w:val="00C6329F"/>
    <w:rsid w:val="00C63340"/>
    <w:rsid w:val="00C643F9"/>
    <w:rsid w:val="00C64E95"/>
    <w:rsid w:val="00C67E52"/>
    <w:rsid w:val="00C70137"/>
    <w:rsid w:val="00C71372"/>
    <w:rsid w:val="00C72410"/>
    <w:rsid w:val="00C7287F"/>
    <w:rsid w:val="00C73CCF"/>
    <w:rsid w:val="00C80CB8"/>
    <w:rsid w:val="00C8131D"/>
    <w:rsid w:val="00C819F8"/>
    <w:rsid w:val="00C8248C"/>
    <w:rsid w:val="00C826D1"/>
    <w:rsid w:val="00C84E33"/>
    <w:rsid w:val="00C86D6F"/>
    <w:rsid w:val="00C905FC"/>
    <w:rsid w:val="00C92D03"/>
    <w:rsid w:val="00C9319C"/>
    <w:rsid w:val="00C9435D"/>
    <w:rsid w:val="00C94DF2"/>
    <w:rsid w:val="00C96741"/>
    <w:rsid w:val="00C97DBC"/>
    <w:rsid w:val="00CA2D1B"/>
    <w:rsid w:val="00CA2E6F"/>
    <w:rsid w:val="00CA30AF"/>
    <w:rsid w:val="00CA375D"/>
    <w:rsid w:val="00CA662A"/>
    <w:rsid w:val="00CA7AFD"/>
    <w:rsid w:val="00CA7C3C"/>
    <w:rsid w:val="00CB0189"/>
    <w:rsid w:val="00CB07DA"/>
    <w:rsid w:val="00CB0BA2"/>
    <w:rsid w:val="00CB1A42"/>
    <w:rsid w:val="00CB1AA8"/>
    <w:rsid w:val="00CB1B0C"/>
    <w:rsid w:val="00CB2C0B"/>
    <w:rsid w:val="00CB44FA"/>
    <w:rsid w:val="00CB517D"/>
    <w:rsid w:val="00CC038D"/>
    <w:rsid w:val="00CC08DB"/>
    <w:rsid w:val="00CC39FF"/>
    <w:rsid w:val="00CC3C2F"/>
    <w:rsid w:val="00CC4AC8"/>
    <w:rsid w:val="00CC5233"/>
    <w:rsid w:val="00CC5DE6"/>
    <w:rsid w:val="00CC63BF"/>
    <w:rsid w:val="00CC6E4E"/>
    <w:rsid w:val="00CC6FE8"/>
    <w:rsid w:val="00CC7202"/>
    <w:rsid w:val="00CD2808"/>
    <w:rsid w:val="00CD28BF"/>
    <w:rsid w:val="00CD4092"/>
    <w:rsid w:val="00CD4A20"/>
    <w:rsid w:val="00CD50A1"/>
    <w:rsid w:val="00CD519E"/>
    <w:rsid w:val="00CE0C4F"/>
    <w:rsid w:val="00CE1547"/>
    <w:rsid w:val="00CE1BEF"/>
    <w:rsid w:val="00CE30EA"/>
    <w:rsid w:val="00CE52DA"/>
    <w:rsid w:val="00CF048A"/>
    <w:rsid w:val="00CF0D8F"/>
    <w:rsid w:val="00CF155A"/>
    <w:rsid w:val="00CF2947"/>
    <w:rsid w:val="00CF2AD5"/>
    <w:rsid w:val="00CF686F"/>
    <w:rsid w:val="00CF6887"/>
    <w:rsid w:val="00CF6E60"/>
    <w:rsid w:val="00CF7BCA"/>
    <w:rsid w:val="00D008FD"/>
    <w:rsid w:val="00D0321C"/>
    <w:rsid w:val="00D035EC"/>
    <w:rsid w:val="00D06AB1"/>
    <w:rsid w:val="00D06FC1"/>
    <w:rsid w:val="00D072ED"/>
    <w:rsid w:val="00D07A16"/>
    <w:rsid w:val="00D10068"/>
    <w:rsid w:val="00D1067E"/>
    <w:rsid w:val="00D10F29"/>
    <w:rsid w:val="00D10F50"/>
    <w:rsid w:val="00D11272"/>
    <w:rsid w:val="00D126F5"/>
    <w:rsid w:val="00D1489E"/>
    <w:rsid w:val="00D20737"/>
    <w:rsid w:val="00D21E81"/>
    <w:rsid w:val="00D223DE"/>
    <w:rsid w:val="00D23200"/>
    <w:rsid w:val="00D24FF8"/>
    <w:rsid w:val="00D25E37"/>
    <w:rsid w:val="00D2661A"/>
    <w:rsid w:val="00D27582"/>
    <w:rsid w:val="00D27EC4"/>
    <w:rsid w:val="00D31031"/>
    <w:rsid w:val="00D32719"/>
    <w:rsid w:val="00D32E86"/>
    <w:rsid w:val="00D33333"/>
    <w:rsid w:val="00D352A2"/>
    <w:rsid w:val="00D4162B"/>
    <w:rsid w:val="00D4514F"/>
    <w:rsid w:val="00D451E2"/>
    <w:rsid w:val="00D45E89"/>
    <w:rsid w:val="00D45E8D"/>
    <w:rsid w:val="00D466AE"/>
    <w:rsid w:val="00D4734F"/>
    <w:rsid w:val="00D51BF3"/>
    <w:rsid w:val="00D61B17"/>
    <w:rsid w:val="00D648A7"/>
    <w:rsid w:val="00D66846"/>
    <w:rsid w:val="00D675FB"/>
    <w:rsid w:val="00D71F25"/>
    <w:rsid w:val="00D72A9C"/>
    <w:rsid w:val="00D73618"/>
    <w:rsid w:val="00D77031"/>
    <w:rsid w:val="00D816FF"/>
    <w:rsid w:val="00D82A90"/>
    <w:rsid w:val="00D84941"/>
    <w:rsid w:val="00D84FA1"/>
    <w:rsid w:val="00D851F0"/>
    <w:rsid w:val="00D86DB7"/>
    <w:rsid w:val="00D87566"/>
    <w:rsid w:val="00D87BF5"/>
    <w:rsid w:val="00D90721"/>
    <w:rsid w:val="00D92675"/>
    <w:rsid w:val="00D926D0"/>
    <w:rsid w:val="00D92C65"/>
    <w:rsid w:val="00D93030"/>
    <w:rsid w:val="00D939A0"/>
    <w:rsid w:val="00D950E1"/>
    <w:rsid w:val="00D952A6"/>
    <w:rsid w:val="00D97F99"/>
    <w:rsid w:val="00DA1E08"/>
    <w:rsid w:val="00DA24F8"/>
    <w:rsid w:val="00DA28E8"/>
    <w:rsid w:val="00DA38D3"/>
    <w:rsid w:val="00DA3932"/>
    <w:rsid w:val="00DA3AFC"/>
    <w:rsid w:val="00DA4AEA"/>
    <w:rsid w:val="00DA64F8"/>
    <w:rsid w:val="00DA6C15"/>
    <w:rsid w:val="00DB0258"/>
    <w:rsid w:val="00DB0A69"/>
    <w:rsid w:val="00DB38EE"/>
    <w:rsid w:val="00DB498B"/>
    <w:rsid w:val="00DB66CA"/>
    <w:rsid w:val="00DB68E6"/>
    <w:rsid w:val="00DB6BCA"/>
    <w:rsid w:val="00DB6F54"/>
    <w:rsid w:val="00DB73F7"/>
    <w:rsid w:val="00DB7DDF"/>
    <w:rsid w:val="00DC0182"/>
    <w:rsid w:val="00DC0321"/>
    <w:rsid w:val="00DC2281"/>
    <w:rsid w:val="00DC2CF2"/>
    <w:rsid w:val="00DC3067"/>
    <w:rsid w:val="00DC370B"/>
    <w:rsid w:val="00DC5B90"/>
    <w:rsid w:val="00DC6FA8"/>
    <w:rsid w:val="00DD00FF"/>
    <w:rsid w:val="00DD0619"/>
    <w:rsid w:val="00DD07FB"/>
    <w:rsid w:val="00DD25C6"/>
    <w:rsid w:val="00DD4FE5"/>
    <w:rsid w:val="00DD54B0"/>
    <w:rsid w:val="00DD57EE"/>
    <w:rsid w:val="00DD639B"/>
    <w:rsid w:val="00DD6BCC"/>
    <w:rsid w:val="00DE0A4B"/>
    <w:rsid w:val="00DE2410"/>
    <w:rsid w:val="00DE2939"/>
    <w:rsid w:val="00DE2B43"/>
    <w:rsid w:val="00DE2D7A"/>
    <w:rsid w:val="00DE6E81"/>
    <w:rsid w:val="00DE703F"/>
    <w:rsid w:val="00DE7595"/>
    <w:rsid w:val="00DF1961"/>
    <w:rsid w:val="00DF44DE"/>
    <w:rsid w:val="00E01138"/>
    <w:rsid w:val="00E02DFB"/>
    <w:rsid w:val="00E030F9"/>
    <w:rsid w:val="00E0311A"/>
    <w:rsid w:val="00E03138"/>
    <w:rsid w:val="00E06404"/>
    <w:rsid w:val="00E11A85"/>
    <w:rsid w:val="00E12495"/>
    <w:rsid w:val="00E14EB9"/>
    <w:rsid w:val="00E15CCD"/>
    <w:rsid w:val="00E16466"/>
    <w:rsid w:val="00E164FF"/>
    <w:rsid w:val="00E202EF"/>
    <w:rsid w:val="00E210B5"/>
    <w:rsid w:val="00E2552F"/>
    <w:rsid w:val="00E3137A"/>
    <w:rsid w:val="00E32AED"/>
    <w:rsid w:val="00E32CCF"/>
    <w:rsid w:val="00E32F99"/>
    <w:rsid w:val="00E34A98"/>
    <w:rsid w:val="00E34F04"/>
    <w:rsid w:val="00E35D1E"/>
    <w:rsid w:val="00E364F9"/>
    <w:rsid w:val="00E365FA"/>
    <w:rsid w:val="00E36789"/>
    <w:rsid w:val="00E44A83"/>
    <w:rsid w:val="00E46BB0"/>
    <w:rsid w:val="00E502C1"/>
    <w:rsid w:val="00E502DD"/>
    <w:rsid w:val="00E50D3A"/>
    <w:rsid w:val="00E51387"/>
    <w:rsid w:val="00E51E68"/>
    <w:rsid w:val="00E52EFD"/>
    <w:rsid w:val="00E5408A"/>
    <w:rsid w:val="00E56800"/>
    <w:rsid w:val="00E57F12"/>
    <w:rsid w:val="00E6077F"/>
    <w:rsid w:val="00E60C63"/>
    <w:rsid w:val="00E62FF9"/>
    <w:rsid w:val="00E635D6"/>
    <w:rsid w:val="00E639BC"/>
    <w:rsid w:val="00E63CE1"/>
    <w:rsid w:val="00E65AC8"/>
    <w:rsid w:val="00E65EE0"/>
    <w:rsid w:val="00E664CC"/>
    <w:rsid w:val="00E70388"/>
    <w:rsid w:val="00E70F92"/>
    <w:rsid w:val="00E74313"/>
    <w:rsid w:val="00E74C54"/>
    <w:rsid w:val="00E7644D"/>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4EAC"/>
    <w:rsid w:val="00E95D13"/>
    <w:rsid w:val="00E95DD3"/>
    <w:rsid w:val="00E969D5"/>
    <w:rsid w:val="00EA0346"/>
    <w:rsid w:val="00EA1A83"/>
    <w:rsid w:val="00EA58D1"/>
    <w:rsid w:val="00EA61BC"/>
    <w:rsid w:val="00EA681A"/>
    <w:rsid w:val="00EA735B"/>
    <w:rsid w:val="00EB12E7"/>
    <w:rsid w:val="00EB1E69"/>
    <w:rsid w:val="00EB2086"/>
    <w:rsid w:val="00EB31ED"/>
    <w:rsid w:val="00EB5EDF"/>
    <w:rsid w:val="00EB60FE"/>
    <w:rsid w:val="00EB74DB"/>
    <w:rsid w:val="00EC305A"/>
    <w:rsid w:val="00EC4E1F"/>
    <w:rsid w:val="00EC5359"/>
    <w:rsid w:val="00EC562A"/>
    <w:rsid w:val="00ED067A"/>
    <w:rsid w:val="00ED2B50"/>
    <w:rsid w:val="00EE0350"/>
    <w:rsid w:val="00EE0719"/>
    <w:rsid w:val="00EE0E80"/>
    <w:rsid w:val="00EE3154"/>
    <w:rsid w:val="00EE613F"/>
    <w:rsid w:val="00EE628E"/>
    <w:rsid w:val="00EE7295"/>
    <w:rsid w:val="00EE7869"/>
    <w:rsid w:val="00EF054A"/>
    <w:rsid w:val="00EF270F"/>
    <w:rsid w:val="00EF3235"/>
    <w:rsid w:val="00EF7E72"/>
    <w:rsid w:val="00F052A8"/>
    <w:rsid w:val="00F06D37"/>
    <w:rsid w:val="00F07B9D"/>
    <w:rsid w:val="00F11586"/>
    <w:rsid w:val="00F1183B"/>
    <w:rsid w:val="00F11C9F"/>
    <w:rsid w:val="00F12263"/>
    <w:rsid w:val="00F130C8"/>
    <w:rsid w:val="00F1409D"/>
    <w:rsid w:val="00F14214"/>
    <w:rsid w:val="00F157A9"/>
    <w:rsid w:val="00F16F00"/>
    <w:rsid w:val="00F170D1"/>
    <w:rsid w:val="00F22DC8"/>
    <w:rsid w:val="00F2543F"/>
    <w:rsid w:val="00F25BB6"/>
    <w:rsid w:val="00F26B7E"/>
    <w:rsid w:val="00F27A3B"/>
    <w:rsid w:val="00F32780"/>
    <w:rsid w:val="00F33817"/>
    <w:rsid w:val="00F403A8"/>
    <w:rsid w:val="00F420D5"/>
    <w:rsid w:val="00F451EA"/>
    <w:rsid w:val="00F45447"/>
    <w:rsid w:val="00F456A1"/>
    <w:rsid w:val="00F456C6"/>
    <w:rsid w:val="00F4577B"/>
    <w:rsid w:val="00F46496"/>
    <w:rsid w:val="00F474D0"/>
    <w:rsid w:val="00F50179"/>
    <w:rsid w:val="00F515EE"/>
    <w:rsid w:val="00F56511"/>
    <w:rsid w:val="00F60601"/>
    <w:rsid w:val="00F6194E"/>
    <w:rsid w:val="00F623AC"/>
    <w:rsid w:val="00F6412A"/>
    <w:rsid w:val="00F65893"/>
    <w:rsid w:val="00F66A4A"/>
    <w:rsid w:val="00F71E22"/>
    <w:rsid w:val="00F7208D"/>
    <w:rsid w:val="00F72142"/>
    <w:rsid w:val="00F72AE7"/>
    <w:rsid w:val="00F74C2D"/>
    <w:rsid w:val="00F833BA"/>
    <w:rsid w:val="00F84FD0"/>
    <w:rsid w:val="00F859A8"/>
    <w:rsid w:val="00F86D87"/>
    <w:rsid w:val="00F9108B"/>
    <w:rsid w:val="00F91349"/>
    <w:rsid w:val="00F92E1A"/>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B46"/>
    <w:rsid w:val="00FC2CB7"/>
    <w:rsid w:val="00FC4090"/>
    <w:rsid w:val="00FC55B4"/>
    <w:rsid w:val="00FD00E6"/>
    <w:rsid w:val="00FD09A1"/>
    <w:rsid w:val="00FD2A7C"/>
    <w:rsid w:val="00FD5298"/>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EA33AB"/>
    <w:rsid w:val="1A6B4094"/>
    <w:rsid w:val="1C6612E0"/>
    <w:rsid w:val="49A85EBB"/>
    <w:rsid w:val="580746F5"/>
    <w:rsid w:val="5B5E15D6"/>
    <w:rsid w:val="6D772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Revision"/>
    <w:hidden/>
    <w:semiHidden/>
    <w:uiPriority w:val="99"/>
    <w:rPr>
      <w:rFonts w:ascii="Calibri" w:hAnsi="Calibri" w:eastAsia="宋体" w:cs="Times New Roman"/>
      <w:kern w:val="2"/>
      <w:sz w:val="21"/>
      <w:szCs w:val="21"/>
      <w:lang w:val="en-US" w:eastAsia="zh-CN" w:bidi="ar-SA"/>
    </w:rPr>
  </w:style>
  <w:style w:type="character" w:customStyle="1" w:styleId="231">
    <w:name w:val="Unresolved Mention"/>
    <w:basedOn w:val="2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FE52D46B304B0A8613CDAF1DA61365"/>
        <w:style w:val=""/>
        <w:category>
          <w:name w:val="常规"/>
          <w:gallery w:val="placeholder"/>
        </w:category>
        <w:types>
          <w:type w:val="bbPlcHdr"/>
        </w:types>
        <w:behaviors>
          <w:behavior w:val="content"/>
        </w:behaviors>
        <w:description w:val=""/>
        <w:guid w:val="{2B4DF3E8-57EA-4088-9741-C7B11F43CA39}"/>
      </w:docPartPr>
      <w:docPartBody>
        <w:p w14:paraId="1BC6B8C2">
          <w:pPr>
            <w:pStyle w:val="5"/>
            <w:rPr>
              <w:rFonts w:hint="eastAsia"/>
            </w:rPr>
          </w:pPr>
          <w:r>
            <w:rPr>
              <w:rStyle w:val="4"/>
              <w:rFonts w:hint="eastAsia"/>
            </w:rPr>
            <w:t>单击或点击此处输入文字。</w:t>
          </w:r>
        </w:p>
      </w:docPartBody>
    </w:docPart>
    <w:docPart>
      <w:docPartPr>
        <w:name w:val="D9959BF3839444E4B52BDDC88001C054"/>
        <w:style w:val=""/>
        <w:category>
          <w:name w:val="常规"/>
          <w:gallery w:val="placeholder"/>
        </w:category>
        <w:types>
          <w:type w:val="bbPlcHdr"/>
        </w:types>
        <w:behaviors>
          <w:behavior w:val="content"/>
        </w:behaviors>
        <w:description w:val=""/>
        <w:guid w:val="{ADBC5EF7-1AE9-4F2E-A6D9-AF7E96F7ACDD}"/>
      </w:docPartPr>
      <w:docPartBody>
        <w:p w14:paraId="5BD4889B">
          <w:pPr>
            <w:pStyle w:val="6"/>
            <w:rPr>
              <w:rFonts w:hint="eastAsia"/>
            </w:rPr>
          </w:pPr>
          <w:r>
            <w:rPr>
              <w:rStyle w:val="4"/>
              <w:rFonts w:hint="eastAsia"/>
            </w:rPr>
            <w:t>选择一项。</w:t>
          </w:r>
        </w:p>
      </w:docPartBody>
    </w:docPart>
    <w:docPart>
      <w:docPartPr>
        <w:name w:val="C67A3FBDF4D54305BD9BF1CA92CC0D4B"/>
        <w:style w:val=""/>
        <w:category>
          <w:name w:val="常规"/>
          <w:gallery w:val="placeholder"/>
        </w:category>
        <w:types>
          <w:type w:val="bbPlcHdr"/>
        </w:types>
        <w:behaviors>
          <w:behavior w:val="content"/>
        </w:behaviors>
        <w:description w:val=""/>
        <w:guid w:val="{AF22A07D-9B48-48E2-B27F-16EC250A04D2}"/>
      </w:docPartPr>
      <w:docPartBody>
        <w:p w14:paraId="6F3A5887">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AC9"/>
    <w:rsid w:val="000B218A"/>
    <w:rsid w:val="000C7B76"/>
    <w:rsid w:val="001A154A"/>
    <w:rsid w:val="00224F2E"/>
    <w:rsid w:val="00255DED"/>
    <w:rsid w:val="00285881"/>
    <w:rsid w:val="002F10F2"/>
    <w:rsid w:val="003B133E"/>
    <w:rsid w:val="003E7F44"/>
    <w:rsid w:val="00444859"/>
    <w:rsid w:val="00467C47"/>
    <w:rsid w:val="0048054C"/>
    <w:rsid w:val="0048384E"/>
    <w:rsid w:val="004E4AC9"/>
    <w:rsid w:val="0052122D"/>
    <w:rsid w:val="006965DE"/>
    <w:rsid w:val="00700DB5"/>
    <w:rsid w:val="007541BE"/>
    <w:rsid w:val="00821177"/>
    <w:rsid w:val="00897987"/>
    <w:rsid w:val="008A3732"/>
    <w:rsid w:val="008E7024"/>
    <w:rsid w:val="00935F07"/>
    <w:rsid w:val="00A0703D"/>
    <w:rsid w:val="00AD0100"/>
    <w:rsid w:val="00C73CCF"/>
    <w:rsid w:val="00CB44FA"/>
    <w:rsid w:val="00CD1836"/>
    <w:rsid w:val="00CF0D8F"/>
    <w:rsid w:val="00E6077F"/>
    <w:rsid w:val="00F052A8"/>
    <w:rsid w:val="00FC2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4FE52D46B304B0A8613CDAF1DA6136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9959BF3839444E4B52BDDC88001C054"/>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C67A3FBDF4D54305BD9BF1CA92CC0D4B"/>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11</Pages>
  <Words>3307</Words>
  <Characters>3823</Characters>
  <Lines>57</Lines>
  <Paragraphs>16</Paragraphs>
  <TotalTime>916</TotalTime>
  <ScaleCrop>false</ScaleCrop>
  <LinksUpToDate>false</LinksUpToDate>
  <CharactersWithSpaces>4012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2025-07-04T07:14:00Z</dcterms:created>
  <dc:creator>NXD</dc:creator>
  <cp:lastModifiedBy>微信用户</cp:lastModifiedBy>
  <cp:lastPrinted>2021-02-02T08:22:00Z</cp:lastPrinted>
  <dcterms:modified xsi:type="dcterms:W3CDTF">2025-09-12T06:18:20Z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eyJoZGlkIjoiYTI1MDYwMTJjNmUzMTAxZmQyYWE2M2RmMzJlMDU2ZTciLCJ1c2VySWQiOiIxMjkxNjI2NTAxIn0=</vt:lpwstr>
  </property>
  <property fmtid="{D5CDD505-2E9C-101B-9397-08002B2CF9AE}" pid="15" name="KSOProductBuildVer">
    <vt:lpwstr>2052-12.1.0.22529</vt:lpwstr>
  </property>
  <property fmtid="{D5CDD505-2E9C-101B-9397-08002B2CF9AE}" pid="16" name="ICV">
    <vt:lpwstr>20ACE1351BDE4536BB78E61DBB1BD238_12</vt:lpwstr>
  </property>
</Properties>
</file>